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686C6" w14:textId="6B8DACF3" w:rsidR="002452F8" w:rsidRPr="00957FEC" w:rsidRDefault="002452F8" w:rsidP="002452F8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3GPP TSG RAN WG1 Meeting #99</w:t>
      </w:r>
      <w:r w:rsidRPr="00957FEC">
        <w:rPr>
          <w:rFonts w:ascii="Times New Roman" w:eastAsia="宋体" w:hAnsi="Times New Roman" w:cs="Times New Roman"/>
          <w:b/>
          <w:kern w:val="2"/>
        </w:rPr>
        <w:tab/>
      </w:r>
      <w:r w:rsidRPr="00957FEC">
        <w:rPr>
          <w:rFonts w:ascii="Times New Roman" w:eastAsia="宋体" w:hAnsi="Times New Roman" w:cs="Times New Roman"/>
          <w:b/>
          <w:kern w:val="2"/>
        </w:rPr>
        <w:tab/>
        <w:t>R1-</w:t>
      </w:r>
      <w:r w:rsidR="00E812B6" w:rsidRPr="00E812B6">
        <w:t xml:space="preserve"> </w:t>
      </w:r>
      <w:r w:rsidR="00E812B6" w:rsidRPr="00E812B6">
        <w:rPr>
          <w:rFonts w:ascii="Times New Roman" w:eastAsia="宋体" w:hAnsi="Times New Roman" w:cs="Times New Roman"/>
          <w:b/>
          <w:kern w:val="2"/>
        </w:rPr>
        <w:t>1913461</w:t>
      </w:r>
    </w:p>
    <w:p w14:paraId="78CD49DF" w14:textId="77777777" w:rsidR="002452F8" w:rsidRPr="00957FEC" w:rsidRDefault="002452F8" w:rsidP="002452F8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b/>
          <w:kern w:val="2"/>
          <w:lang w:val="sv-SE"/>
        </w:rPr>
      </w:pPr>
      <w:r w:rsidRPr="00957FEC">
        <w:rPr>
          <w:rFonts w:ascii="Times New Roman" w:eastAsia="宋体" w:hAnsi="Times New Roman" w:cs="Times New Roman"/>
          <w:b/>
          <w:kern w:val="2"/>
          <w:lang w:val="sv-SE"/>
        </w:rPr>
        <w:t xml:space="preserve">Reno, USA, November 18 – 22, 2019 </w:t>
      </w:r>
    </w:p>
    <w:p w14:paraId="7697D83C" w14:textId="77777777" w:rsidR="002452F8" w:rsidRPr="00957FEC" w:rsidRDefault="002452F8" w:rsidP="002452F8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  <w:lang w:val="sv-SE"/>
        </w:rPr>
      </w:pPr>
    </w:p>
    <w:p w14:paraId="3A4F691D" w14:textId="77777777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  <w:lang w:val="sv-SE"/>
        </w:rPr>
      </w:pPr>
      <w:r w:rsidRPr="00957FEC">
        <w:rPr>
          <w:rFonts w:ascii="Times New Roman" w:eastAsia="宋体" w:hAnsi="Times New Roman" w:cs="Times New Roman"/>
          <w:b/>
          <w:kern w:val="2"/>
          <w:lang w:val="sv-SE"/>
        </w:rPr>
        <w:t>Agenda Item:</w:t>
      </w:r>
      <w:r w:rsidRPr="00957FEC">
        <w:rPr>
          <w:rFonts w:ascii="Times New Roman" w:eastAsia="宋体" w:hAnsi="Times New Roman" w:cs="Times New Roman"/>
          <w:b/>
          <w:kern w:val="2"/>
          <w:lang w:val="sv-SE"/>
        </w:rPr>
        <w:tab/>
        <w:t>7.2.8.2</w:t>
      </w:r>
    </w:p>
    <w:p w14:paraId="138045FE" w14:textId="77777777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Source:</w:t>
      </w:r>
      <w:r w:rsidRPr="00957FEC">
        <w:rPr>
          <w:rFonts w:ascii="Times New Roman" w:eastAsia="宋体" w:hAnsi="Times New Roman" w:cs="Times New Roman"/>
          <w:b/>
          <w:kern w:val="2"/>
        </w:rPr>
        <w:tab/>
        <w:t xml:space="preserve">Huawei, </w:t>
      </w:r>
      <w:proofErr w:type="spellStart"/>
      <w:r w:rsidRPr="00957FEC">
        <w:rPr>
          <w:rFonts w:ascii="Times New Roman" w:eastAsia="宋体" w:hAnsi="Times New Roman" w:cs="Times New Roman"/>
          <w:b/>
          <w:kern w:val="2"/>
        </w:rPr>
        <w:t>HiSilicon</w:t>
      </w:r>
      <w:proofErr w:type="spellEnd"/>
    </w:p>
    <w:p w14:paraId="3B09ED8D" w14:textId="1A9A4B8E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Title:</w:t>
      </w:r>
      <w:r w:rsidRPr="00957FEC">
        <w:rPr>
          <w:rFonts w:ascii="Times New Roman" w:eastAsia="宋体" w:hAnsi="Times New Roman" w:cs="Times New Roman"/>
          <w:b/>
          <w:kern w:val="2"/>
        </w:rPr>
        <w:tab/>
      </w:r>
      <w:r w:rsidR="00E812B6" w:rsidRPr="00E812B6">
        <w:rPr>
          <w:rFonts w:ascii="Times New Roman" w:eastAsia="宋体" w:hAnsi="Times New Roman" w:cs="Times New Roman"/>
          <w:b/>
          <w:kern w:val="2"/>
        </w:rPr>
        <w:t>Summary of Proposals for M-TRP Offline Session on Wednesday</w:t>
      </w:r>
    </w:p>
    <w:p w14:paraId="06EB109E" w14:textId="77777777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Document for:</w:t>
      </w:r>
      <w:r w:rsidRPr="00957FEC">
        <w:rPr>
          <w:rFonts w:ascii="Times New Roman" w:eastAsia="宋体" w:hAnsi="Times New Roman" w:cs="Times New Roman"/>
          <w:b/>
          <w:kern w:val="2"/>
        </w:rPr>
        <w:tab/>
        <w:t xml:space="preserve">Discussion and decision </w:t>
      </w:r>
    </w:p>
    <w:p w14:paraId="02E94170" w14:textId="77777777" w:rsidR="002452F8" w:rsidRPr="00957FEC" w:rsidRDefault="002452F8" w:rsidP="002452F8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49BEA82B" w14:textId="77777777" w:rsidR="00F66516" w:rsidRDefault="00F66516" w:rsidP="00E810EB">
      <w:pPr>
        <w:spacing w:after="0"/>
        <w:rPr>
          <w:rFonts w:ascii="Times New Roman" w:hAnsi="Times New Roman" w:cs="Times New Roman"/>
          <w:u w:val="single"/>
        </w:rPr>
      </w:pPr>
    </w:p>
    <w:p w14:paraId="01830E99" w14:textId="1BD3A5D4" w:rsidR="00721F13" w:rsidRPr="009D0448" w:rsidRDefault="00721F13" w:rsidP="00721F13">
      <w:pPr>
        <w:jc w:val="both"/>
        <w:rPr>
          <w:rFonts w:ascii="Times New Roman" w:eastAsia="Batang" w:hAnsi="Times New Roman" w:cs="Times New Roman"/>
          <w:b/>
          <w:sz w:val="28"/>
        </w:rPr>
      </w:pPr>
      <w:r w:rsidRPr="009D0448">
        <w:rPr>
          <w:rFonts w:ascii="Times New Roman" w:eastAsia="Batang" w:hAnsi="Times New Roman" w:cs="Times New Roman"/>
          <w:b/>
          <w:sz w:val="28"/>
          <w:highlight w:val="cyan"/>
        </w:rPr>
        <w:t>URLLC</w:t>
      </w:r>
    </w:p>
    <w:p w14:paraId="62839D42" w14:textId="77777777" w:rsidR="00B0262D" w:rsidRDefault="00B0262D" w:rsidP="00721F13">
      <w:pPr>
        <w:spacing w:line="240" w:lineRule="auto"/>
        <w:jc w:val="both"/>
        <w:rPr>
          <w:rFonts w:ascii="Times New Roman" w:eastAsia="宋体" w:hAnsi="Times New Roman" w:cs="Times New Roman"/>
          <w:b/>
        </w:rPr>
      </w:pPr>
    </w:p>
    <w:p w14:paraId="6E34E23D" w14:textId="7DD82243" w:rsidR="00B0262D" w:rsidRDefault="00B0262D" w:rsidP="00721F13">
      <w:pPr>
        <w:spacing w:line="240" w:lineRule="auto"/>
        <w:jc w:val="both"/>
        <w:rPr>
          <w:rFonts w:ascii="Times New Roman" w:eastAsia="宋体" w:hAnsi="Times New Roman" w:cs="Times New Roman"/>
          <w:b/>
        </w:rPr>
      </w:pPr>
      <w:r w:rsidRPr="00B0262D">
        <w:rPr>
          <w:rFonts w:ascii="Times New Roman" w:eastAsia="宋体" w:hAnsi="Times New Roman" w:cs="Times New Roman"/>
          <w:b/>
          <w:highlight w:val="cyan"/>
        </w:rPr>
        <w:t>Offline Agreement:</w:t>
      </w:r>
      <w:r>
        <w:rPr>
          <w:rFonts w:ascii="Times New Roman" w:eastAsia="宋体" w:hAnsi="Times New Roman" w:cs="Times New Roman"/>
          <w:b/>
        </w:rPr>
        <w:t xml:space="preserve"> </w:t>
      </w:r>
    </w:p>
    <w:p w14:paraId="6A87036F" w14:textId="729226BA" w:rsidR="00721F13" w:rsidRPr="00853047" w:rsidRDefault="00721F13" w:rsidP="00B0262D">
      <w:pPr>
        <w:spacing w:line="240" w:lineRule="auto"/>
        <w:jc w:val="both"/>
        <w:rPr>
          <w:rFonts w:ascii="Times New Roman" w:eastAsia="宋体" w:hAnsi="Times New Roman" w:cs="Times New Roman"/>
        </w:rPr>
      </w:pPr>
      <w:r w:rsidRPr="00853047">
        <w:rPr>
          <w:rFonts w:ascii="Times New Roman" w:eastAsia="Batang" w:hAnsi="Times New Roman" w:cs="Times New Roman"/>
        </w:rPr>
        <w:t>F</w:t>
      </w:r>
      <w:r w:rsidRPr="00853047">
        <w:rPr>
          <w:rFonts w:ascii="Times New Roman" w:eastAsia="宋体" w:hAnsi="Times New Roman" w:cs="Times New Roman"/>
        </w:rPr>
        <w:t xml:space="preserve">or </w:t>
      </w:r>
      <w:r w:rsidRPr="00853047">
        <w:rPr>
          <w:rFonts w:ascii="Times New Roman" w:eastAsia="Batang" w:hAnsi="Times New Roman" w:cs="Times New Roman"/>
        </w:rPr>
        <w:t xml:space="preserve">single-DCI based M-TRP URLLC scheme 2a/2b and PTRS port indication, </w:t>
      </w:r>
      <w:r w:rsidR="00B0262D">
        <w:rPr>
          <w:rFonts w:ascii="Times New Roman" w:eastAsia="Batang" w:hAnsi="Times New Roman" w:cs="Times New Roman"/>
        </w:rPr>
        <w:t>s</w:t>
      </w:r>
      <w:r w:rsidRPr="00853047">
        <w:rPr>
          <w:rFonts w:ascii="Times New Roman" w:eastAsia="宋体" w:hAnsi="Times New Roman" w:cs="Times New Roman"/>
        </w:rPr>
        <w:t xml:space="preserve">upport single PTRS port which is allocated with the lowest indexed DMRS ports. </w:t>
      </w:r>
    </w:p>
    <w:p w14:paraId="1AF1A54F" w14:textId="7B31A5AA" w:rsidR="00721F13" w:rsidRPr="00701322" w:rsidRDefault="006574CF" w:rsidP="00B0262D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highlight w:val="yellow"/>
        </w:rPr>
      </w:pPr>
      <w:r w:rsidRPr="00701322">
        <w:rPr>
          <w:rFonts w:ascii="Times New Roman" w:eastAsia="宋体" w:hAnsi="Times New Roman" w:cs="Times New Roman"/>
          <w:highlight w:val="yellow"/>
        </w:rPr>
        <w:t>[</w:t>
      </w:r>
      <w:r w:rsidR="00B11B66" w:rsidRPr="00701322">
        <w:rPr>
          <w:rFonts w:ascii="Times New Roman" w:eastAsia="宋体" w:hAnsi="Times New Roman" w:cs="Times New Roman"/>
          <w:highlight w:val="yellow"/>
        </w:rPr>
        <w:t>Note that t</w:t>
      </w:r>
      <w:r w:rsidR="00721F13" w:rsidRPr="00701322">
        <w:rPr>
          <w:rFonts w:ascii="Times New Roman" w:eastAsia="宋体" w:hAnsi="Times New Roman" w:cs="Times New Roman"/>
          <w:highlight w:val="yellow"/>
        </w:rPr>
        <w:t>he UE shall not assume that it can use the PT-RS transmissions from PDSCH resources associated with different TCI states in a joint manner, when using PT-RS for tracking the phase.</w:t>
      </w:r>
      <w:r w:rsidR="00D42269" w:rsidRPr="00701322">
        <w:rPr>
          <w:rFonts w:ascii="Times New Roman" w:eastAsia="宋体" w:hAnsi="Times New Roman" w:cs="Times New Roman"/>
          <w:highlight w:val="yellow"/>
        </w:rPr>
        <w:t xml:space="preserve"> </w:t>
      </w:r>
      <w:r w:rsidR="00B11B66" w:rsidRPr="00701322">
        <w:rPr>
          <w:rFonts w:ascii="Times New Roman" w:eastAsia="宋体" w:hAnsi="Times New Roman" w:cs="Times New Roman"/>
          <w:highlight w:val="yellow"/>
        </w:rPr>
        <w:t>How to capture this in RAN1 is up to editor.</w:t>
      </w:r>
      <w:r w:rsidRPr="00701322">
        <w:rPr>
          <w:rFonts w:ascii="Times New Roman" w:eastAsia="宋体" w:hAnsi="Times New Roman" w:cs="Times New Roman"/>
          <w:highlight w:val="yellow"/>
        </w:rPr>
        <w:t>]</w:t>
      </w:r>
      <w:r w:rsidR="00B11B66" w:rsidRPr="00701322">
        <w:rPr>
          <w:rFonts w:ascii="Times New Roman" w:eastAsia="宋体" w:hAnsi="Times New Roman" w:cs="Times New Roman"/>
          <w:highlight w:val="yellow"/>
        </w:rPr>
        <w:t xml:space="preserve"> </w:t>
      </w:r>
    </w:p>
    <w:p w14:paraId="5CF89132" w14:textId="77777777" w:rsidR="00B11B66" w:rsidRPr="00B11B66" w:rsidRDefault="00B11B66" w:rsidP="00B11B66">
      <w:pPr>
        <w:spacing w:line="240" w:lineRule="auto"/>
        <w:ind w:left="1440"/>
        <w:contextualSpacing/>
        <w:rPr>
          <w:rFonts w:ascii="Times New Roman" w:hAnsi="Times New Roman" w:cs="Times New Roman"/>
        </w:rPr>
      </w:pPr>
    </w:p>
    <w:p w14:paraId="23E6AC45" w14:textId="636B887D" w:rsidR="00B0262D" w:rsidRDefault="00B0262D" w:rsidP="00721F13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b/>
          <w:highlight w:val="cyan"/>
        </w:rPr>
      </w:pPr>
      <w:r>
        <w:rPr>
          <w:rFonts w:ascii="Times New Roman" w:eastAsia="Batang" w:hAnsi="Times New Roman" w:cs="Times New Roman"/>
          <w:b/>
          <w:highlight w:val="cyan"/>
        </w:rPr>
        <w:t xml:space="preserve">Offline Proposal </w:t>
      </w:r>
    </w:p>
    <w:p w14:paraId="43276673" w14:textId="3B60B643" w:rsidR="00721F13" w:rsidRPr="00853047" w:rsidRDefault="00721F13" w:rsidP="00B0262D">
      <w:pPr>
        <w:widowControl w:val="0"/>
        <w:spacing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853047">
        <w:rPr>
          <w:rFonts w:ascii="Times New Roman" w:eastAsia="Batang" w:hAnsi="Times New Roman" w:cs="Times New Roman"/>
        </w:rPr>
        <w:t xml:space="preserve">For single-DCI based M-TRP URLLC scheme 4, support candidate values of </w:t>
      </w:r>
      <w:proofErr w:type="spellStart"/>
      <w:r w:rsidRPr="00853047">
        <w:rPr>
          <w:rFonts w:ascii="Times New Roman" w:eastAsia="Batang" w:hAnsi="Times New Roman" w:cs="Times New Roman"/>
          <w:i/>
        </w:rPr>
        <w:t>URLLCRepNum</w:t>
      </w:r>
      <w:proofErr w:type="spellEnd"/>
      <w:r w:rsidRPr="00853047">
        <w:rPr>
          <w:rFonts w:ascii="Times New Roman" w:eastAsia="Batang" w:hAnsi="Times New Roman" w:cs="Times New Roman"/>
          <w:i/>
        </w:rPr>
        <w:t xml:space="preserve"> </w:t>
      </w:r>
      <w:r w:rsidRPr="00853047">
        <w:rPr>
          <w:rFonts w:ascii="Times New Roman" w:eastAsia="Batang" w:hAnsi="Times New Roman" w:cs="Times New Roman"/>
        </w:rPr>
        <w:t>with:</w:t>
      </w:r>
    </w:p>
    <w:p w14:paraId="5992136E" w14:textId="72F6E589" w:rsidR="00721F13" w:rsidRDefault="00721F13" w:rsidP="00B0262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853047">
        <w:rPr>
          <w:rFonts w:ascii="Times New Roman" w:eastAsia="宋体" w:hAnsi="Times New Roman" w:cs="Times New Roman"/>
        </w:rPr>
        <w:t xml:space="preserve">Option 1: </w:t>
      </w:r>
      <w:r w:rsidR="002A4BBC">
        <w:rPr>
          <w:rFonts w:ascii="Times New Roman" w:eastAsia="宋体" w:hAnsi="Times New Roman" w:cs="Times New Roman"/>
        </w:rPr>
        <w:t>2 bits</w:t>
      </w:r>
      <w:r w:rsidRPr="00853047">
        <w:rPr>
          <w:rFonts w:ascii="Times New Roman" w:eastAsia="宋体" w:hAnsi="Times New Roman" w:cs="Times New Roman"/>
        </w:rPr>
        <w:t>{2,4,8,16}</w:t>
      </w:r>
      <w:r w:rsidR="00971A64">
        <w:rPr>
          <w:rFonts w:ascii="Times New Roman" w:eastAsia="宋体" w:hAnsi="Times New Roman" w:cs="Times New Roman"/>
        </w:rPr>
        <w:t xml:space="preserve"> </w:t>
      </w:r>
    </w:p>
    <w:p w14:paraId="54005201" w14:textId="31DC7EBD" w:rsidR="00721F13" w:rsidRDefault="00721F13" w:rsidP="00B0262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853047">
        <w:rPr>
          <w:rFonts w:ascii="Times New Roman" w:eastAsia="宋体" w:hAnsi="Times New Roman" w:cs="Times New Roman"/>
        </w:rPr>
        <w:t xml:space="preserve">Option 2: </w:t>
      </w:r>
      <w:r w:rsidR="002A4BBC">
        <w:rPr>
          <w:rFonts w:ascii="Times New Roman" w:eastAsia="宋体" w:hAnsi="Times New Roman" w:cs="Times New Roman"/>
        </w:rPr>
        <w:t>3 bits</w:t>
      </w:r>
      <w:r w:rsidRPr="00853047">
        <w:rPr>
          <w:rFonts w:ascii="Times New Roman" w:eastAsia="宋体" w:hAnsi="Times New Roman" w:cs="Times New Roman"/>
        </w:rPr>
        <w:t>{</w:t>
      </w:r>
      <w:r w:rsidR="00701322">
        <w:rPr>
          <w:rFonts w:ascii="Times New Roman" w:eastAsia="宋体" w:hAnsi="Times New Roman" w:cs="Times New Roman"/>
        </w:rPr>
        <w:t>2:1:8,16</w:t>
      </w:r>
      <w:r w:rsidRPr="00853047">
        <w:rPr>
          <w:rFonts w:ascii="Times New Roman" w:eastAsia="宋体" w:hAnsi="Times New Roman" w:cs="Times New Roman"/>
        </w:rPr>
        <w:t>}</w:t>
      </w:r>
    </w:p>
    <w:p w14:paraId="3CB1B1E4" w14:textId="77777777" w:rsidR="00721F13" w:rsidRDefault="00721F13" w:rsidP="00721F13">
      <w:pPr>
        <w:spacing w:after="0" w:line="240" w:lineRule="auto"/>
        <w:jc w:val="both"/>
        <w:rPr>
          <w:rFonts w:ascii="Times New Roman" w:eastAsia="宋体" w:hAnsi="Times New Roman" w:cs="Times New Roman"/>
          <w:b/>
          <w:bCs/>
          <w:sz w:val="20"/>
          <w:szCs w:val="24"/>
          <w:highlight w:val="yellow"/>
          <w:lang w:val="en-GB" w:eastAsia="en-US"/>
        </w:rPr>
      </w:pPr>
    </w:p>
    <w:p w14:paraId="5A750222" w14:textId="277CD9C6" w:rsidR="00721F13" w:rsidRDefault="00B0262D" w:rsidP="00721F13">
      <w:pPr>
        <w:jc w:val="both"/>
        <w:rPr>
          <w:rFonts w:ascii="Times New Roman" w:eastAsia="Batang" w:hAnsi="Times New Roman" w:cs="Times New Roman"/>
        </w:rPr>
      </w:pPr>
      <w:r w:rsidRPr="00853047">
        <w:rPr>
          <w:rFonts w:ascii="Times New Roman" w:eastAsia="Batang" w:hAnsi="Times New Roman" w:cs="Times New Roman"/>
        </w:rPr>
        <w:t xml:space="preserve">For single-DCI based M-TRP URLLC scheme 4, </w:t>
      </w:r>
      <w:r>
        <w:rPr>
          <w:rFonts w:ascii="Times New Roman" w:eastAsia="Batang" w:hAnsi="Times New Roman" w:cs="Times New Roman"/>
        </w:rPr>
        <w:t>support m</w:t>
      </w:r>
      <w:r w:rsidR="00721F13" w:rsidRPr="00B053CF">
        <w:rPr>
          <w:rFonts w:ascii="Times New Roman" w:eastAsia="Batang" w:hAnsi="Times New Roman" w:cs="Times New Roman"/>
        </w:rPr>
        <w:t>aximum</w:t>
      </w:r>
      <w:r w:rsidR="00721F13" w:rsidRPr="00853047">
        <w:rPr>
          <w:rFonts w:ascii="Times New Roman" w:eastAsia="Batang" w:hAnsi="Times New Roman" w:cs="Times New Roman"/>
        </w:rPr>
        <w:t xml:space="preserve"> size of the TDRA field </w:t>
      </w:r>
      <w:r>
        <w:rPr>
          <w:rFonts w:ascii="Times New Roman" w:eastAsia="Batang" w:hAnsi="Times New Roman" w:cs="Times New Roman"/>
        </w:rPr>
        <w:t>to be</w:t>
      </w:r>
      <w:r w:rsidR="00721F13" w:rsidRPr="00853047">
        <w:rPr>
          <w:rFonts w:ascii="Times New Roman" w:eastAsia="Batang" w:hAnsi="Times New Roman" w:cs="Times New Roman"/>
        </w:rPr>
        <w:t xml:space="preserve"> increased to 6 bits (maximum TDRA table size is increased to 64)</w:t>
      </w:r>
    </w:p>
    <w:p w14:paraId="6DB8E15C" w14:textId="71B37198" w:rsidR="00A765AA" w:rsidRPr="00150F41" w:rsidRDefault="00A765AA" w:rsidP="00150F41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b/>
          <w:highlight w:val="cyan"/>
        </w:rPr>
      </w:pPr>
      <w:r w:rsidRPr="00150F41">
        <w:rPr>
          <w:rFonts w:ascii="Times New Roman" w:eastAsia="Batang" w:hAnsi="Times New Roman" w:cs="Times New Roman"/>
          <w:b/>
          <w:highlight w:val="cyan"/>
        </w:rPr>
        <w:t>Offline Proposal:</w:t>
      </w:r>
    </w:p>
    <w:p w14:paraId="21AD56D5" w14:textId="42A3E928" w:rsidR="00150F41" w:rsidRPr="00853047" w:rsidRDefault="00790442" w:rsidP="00150F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 whether/how to support 1 TCI state and joint schemes</w:t>
      </w: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992"/>
        <w:gridCol w:w="2075"/>
        <w:gridCol w:w="2075"/>
        <w:gridCol w:w="2075"/>
      </w:tblGrid>
      <w:tr w:rsidR="00790442" w14:paraId="0E54BB84" w14:textId="77777777" w:rsidTr="00396E0E">
        <w:tc>
          <w:tcPr>
            <w:tcW w:w="562" w:type="dxa"/>
          </w:tcPr>
          <w:p w14:paraId="718F1FEB" w14:textId="77777777" w:rsidR="00790442" w:rsidRPr="00A54BE3" w:rsidRDefault="00790442" w:rsidP="00396E0E">
            <w:pPr>
              <w:rPr>
                <w:color w:val="000000"/>
                <w:lang w:val="en-GB"/>
              </w:rPr>
            </w:pPr>
          </w:p>
        </w:tc>
        <w:tc>
          <w:tcPr>
            <w:tcW w:w="851" w:type="dxa"/>
          </w:tcPr>
          <w:p w14:paraId="1AC85CE8" w14:textId="77777777" w:rsidR="00790442" w:rsidRPr="00A54BE3" w:rsidRDefault="00790442" w:rsidP="00396E0E">
            <w:pPr>
              <w:rPr>
                <w:color w:val="000000"/>
                <w:lang w:val="en-GB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  <w:lang w:val="en-GB"/>
              </w:rPr>
              <w:t>TCI states</w:t>
            </w:r>
          </w:p>
        </w:tc>
        <w:tc>
          <w:tcPr>
            <w:tcW w:w="992" w:type="dxa"/>
          </w:tcPr>
          <w:p w14:paraId="13A0DE5D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CDM groups</w:t>
            </w:r>
          </w:p>
        </w:tc>
        <w:tc>
          <w:tcPr>
            <w:tcW w:w="2075" w:type="dxa"/>
          </w:tcPr>
          <w:p w14:paraId="1D7F6476" w14:textId="77777777" w:rsidR="00790442" w:rsidRDefault="00790442" w:rsidP="00396E0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URLLCRepNum</w:t>
            </w:r>
            <w:proofErr w:type="spellEnd"/>
          </w:p>
        </w:tc>
        <w:tc>
          <w:tcPr>
            <w:tcW w:w="2075" w:type="dxa"/>
          </w:tcPr>
          <w:p w14:paraId="3B3DD211" w14:textId="77777777" w:rsidR="00790442" w:rsidRDefault="00790442" w:rsidP="00396E0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URLLCSchemeEnabler</w:t>
            </w:r>
            <w:proofErr w:type="spellEnd"/>
          </w:p>
        </w:tc>
        <w:tc>
          <w:tcPr>
            <w:tcW w:w="2075" w:type="dxa"/>
          </w:tcPr>
          <w:p w14:paraId="4DB0AFCA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 xml:space="preserve">UE Behavior </w:t>
            </w:r>
          </w:p>
        </w:tc>
      </w:tr>
      <w:tr w:rsidR="00790442" w14:paraId="31408F71" w14:textId="77777777" w:rsidTr="00396E0E">
        <w:tc>
          <w:tcPr>
            <w:tcW w:w="562" w:type="dxa"/>
          </w:tcPr>
          <w:p w14:paraId="63AA7657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14:paraId="1D8ADB13" w14:textId="77777777" w:rsidR="00790442" w:rsidRPr="00FA56D6" w:rsidRDefault="00790442" w:rsidP="00396E0E">
            <w:pPr>
              <w:rPr>
                <w:color w:val="000000"/>
                <w:highlight w:val="green"/>
              </w:rPr>
            </w:pPr>
            <w:r w:rsidRPr="00FA56D6">
              <w:rPr>
                <w:color w:val="000000"/>
                <w:highlight w:val="green"/>
              </w:rPr>
              <w:t>1</w:t>
            </w:r>
          </w:p>
        </w:tc>
        <w:tc>
          <w:tcPr>
            <w:tcW w:w="992" w:type="dxa"/>
          </w:tcPr>
          <w:p w14:paraId="730317DB" w14:textId="77777777" w:rsidR="00790442" w:rsidRPr="00FA56D6" w:rsidRDefault="00790442" w:rsidP="00396E0E">
            <w:pPr>
              <w:rPr>
                <w:color w:val="000000"/>
                <w:highlight w:val="green"/>
              </w:rPr>
            </w:pPr>
            <w:r w:rsidRPr="00FA56D6">
              <w:rPr>
                <w:color w:val="000000"/>
                <w:highlight w:val="green"/>
              </w:rPr>
              <w:t>&gt;=1</w:t>
            </w:r>
          </w:p>
        </w:tc>
        <w:tc>
          <w:tcPr>
            <w:tcW w:w="2075" w:type="dxa"/>
          </w:tcPr>
          <w:p w14:paraId="58B70FFD" w14:textId="77777777" w:rsidR="00790442" w:rsidRPr="00FA56D6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Condition 4</w:t>
            </w:r>
          </w:p>
        </w:tc>
        <w:tc>
          <w:tcPr>
            <w:tcW w:w="2075" w:type="dxa"/>
          </w:tcPr>
          <w:p w14:paraId="01ED3840" w14:textId="77777777" w:rsidR="00790442" w:rsidRPr="00FA56D6" w:rsidRDefault="00790442" w:rsidP="00396E0E">
            <w:pPr>
              <w:rPr>
                <w:color w:val="000000"/>
                <w:highlight w:val="green"/>
              </w:rPr>
            </w:pPr>
            <w:r w:rsidRPr="00FA56D6">
              <w:rPr>
                <w:color w:val="000000"/>
                <w:highlight w:val="green"/>
              </w:rPr>
              <w:t>Not configured</w:t>
            </w:r>
          </w:p>
        </w:tc>
        <w:tc>
          <w:tcPr>
            <w:tcW w:w="2075" w:type="dxa"/>
          </w:tcPr>
          <w:p w14:paraId="0493B2D7" w14:textId="77777777" w:rsidR="00790442" w:rsidRPr="00FA56D6" w:rsidRDefault="00790442" w:rsidP="00396E0E">
            <w:pPr>
              <w:rPr>
                <w:color w:val="000000"/>
                <w:highlight w:val="green"/>
              </w:rPr>
            </w:pPr>
            <w:r w:rsidRPr="00FA56D6">
              <w:rPr>
                <w:color w:val="000000"/>
                <w:highlight w:val="green"/>
              </w:rPr>
              <w:t xml:space="preserve">Rel15 </w:t>
            </w:r>
            <w:proofErr w:type="spellStart"/>
            <w:r w:rsidRPr="00FA56D6">
              <w:rPr>
                <w:color w:val="000000"/>
                <w:highlight w:val="green"/>
              </w:rPr>
              <w:t>eMBB</w:t>
            </w:r>
            <w:proofErr w:type="spellEnd"/>
          </w:p>
        </w:tc>
      </w:tr>
      <w:tr w:rsidR="00790442" w14:paraId="20C68199" w14:textId="77777777" w:rsidTr="00396E0E">
        <w:tc>
          <w:tcPr>
            <w:tcW w:w="562" w:type="dxa"/>
          </w:tcPr>
          <w:p w14:paraId="14CBA867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</w:tcPr>
          <w:p w14:paraId="64083126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1</w:t>
            </w:r>
          </w:p>
        </w:tc>
        <w:tc>
          <w:tcPr>
            <w:tcW w:w="992" w:type="dxa"/>
          </w:tcPr>
          <w:p w14:paraId="29526A11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1</w:t>
            </w:r>
          </w:p>
        </w:tc>
        <w:tc>
          <w:tcPr>
            <w:tcW w:w="2075" w:type="dxa"/>
          </w:tcPr>
          <w:p w14:paraId="59BBD582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Condition 1</w:t>
            </w:r>
          </w:p>
        </w:tc>
        <w:tc>
          <w:tcPr>
            <w:tcW w:w="2075" w:type="dxa"/>
          </w:tcPr>
          <w:p w14:paraId="15FAB312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 xml:space="preserve">Configured or not configured </w:t>
            </w:r>
          </w:p>
        </w:tc>
        <w:tc>
          <w:tcPr>
            <w:tcW w:w="2075" w:type="dxa"/>
          </w:tcPr>
          <w:p w14:paraId="4DB48105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"Scheme 4" with repetition from the same TRP</w:t>
            </w:r>
          </w:p>
        </w:tc>
      </w:tr>
      <w:tr w:rsidR="00790442" w14:paraId="5A6A1746" w14:textId="77777777" w:rsidTr="00396E0E">
        <w:tc>
          <w:tcPr>
            <w:tcW w:w="562" w:type="dxa"/>
          </w:tcPr>
          <w:p w14:paraId="7A6689D1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A’</w:t>
            </w:r>
          </w:p>
        </w:tc>
        <w:tc>
          <w:tcPr>
            <w:tcW w:w="851" w:type="dxa"/>
          </w:tcPr>
          <w:p w14:paraId="4AC222D1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1</w:t>
            </w:r>
          </w:p>
        </w:tc>
        <w:tc>
          <w:tcPr>
            <w:tcW w:w="992" w:type="dxa"/>
          </w:tcPr>
          <w:p w14:paraId="14BE8A90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&gt;=1</w:t>
            </w:r>
          </w:p>
        </w:tc>
        <w:tc>
          <w:tcPr>
            <w:tcW w:w="2075" w:type="dxa"/>
          </w:tcPr>
          <w:p w14:paraId="6CD67998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2</w:t>
            </w:r>
          </w:p>
        </w:tc>
        <w:tc>
          <w:tcPr>
            <w:tcW w:w="2075" w:type="dxa"/>
          </w:tcPr>
          <w:p w14:paraId="7B03C0C3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Not configured </w:t>
            </w:r>
          </w:p>
        </w:tc>
        <w:tc>
          <w:tcPr>
            <w:tcW w:w="2075" w:type="dxa"/>
          </w:tcPr>
          <w:p w14:paraId="5A07057B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proofErr w:type="spellStart"/>
            <w:r>
              <w:rPr>
                <w:color w:val="000000"/>
                <w:highlight w:val="yellow"/>
              </w:rPr>
              <w:t>Rel</w:t>
            </w:r>
            <w:proofErr w:type="spellEnd"/>
            <w:r>
              <w:rPr>
                <w:color w:val="000000"/>
                <w:highlight w:val="yellow"/>
              </w:rPr>
              <w:t xml:space="preserve"> 15 </w:t>
            </w:r>
            <w:proofErr w:type="spellStart"/>
            <w:r>
              <w:rPr>
                <w:color w:val="000000"/>
                <w:highlight w:val="yellow"/>
              </w:rPr>
              <w:t>eMBB</w:t>
            </w:r>
            <w:proofErr w:type="spellEnd"/>
          </w:p>
        </w:tc>
      </w:tr>
      <w:tr w:rsidR="00790442" w14:paraId="5DF4C598" w14:textId="77777777" w:rsidTr="00396E0E">
        <w:tc>
          <w:tcPr>
            <w:tcW w:w="562" w:type="dxa"/>
          </w:tcPr>
          <w:p w14:paraId="330BBF3B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</w:tcPr>
          <w:p w14:paraId="64B41C5D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2</w:t>
            </w:r>
          </w:p>
        </w:tc>
        <w:tc>
          <w:tcPr>
            <w:tcW w:w="992" w:type="dxa"/>
          </w:tcPr>
          <w:p w14:paraId="6CB10522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1</w:t>
            </w:r>
          </w:p>
        </w:tc>
        <w:tc>
          <w:tcPr>
            <w:tcW w:w="2075" w:type="dxa"/>
          </w:tcPr>
          <w:p w14:paraId="5E1ED206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Condition 1</w:t>
            </w:r>
          </w:p>
        </w:tc>
        <w:tc>
          <w:tcPr>
            <w:tcW w:w="2075" w:type="dxa"/>
          </w:tcPr>
          <w:p w14:paraId="5F6C26F0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 xml:space="preserve">Not configured </w:t>
            </w:r>
          </w:p>
        </w:tc>
        <w:tc>
          <w:tcPr>
            <w:tcW w:w="2075" w:type="dxa"/>
          </w:tcPr>
          <w:p w14:paraId="531EC191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Scheme 4</w:t>
            </w:r>
          </w:p>
        </w:tc>
      </w:tr>
      <w:tr w:rsidR="00790442" w14:paraId="0C3380A2" w14:textId="77777777" w:rsidTr="00396E0E">
        <w:tc>
          <w:tcPr>
            <w:tcW w:w="562" w:type="dxa"/>
          </w:tcPr>
          <w:p w14:paraId="124D43F8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851" w:type="dxa"/>
          </w:tcPr>
          <w:p w14:paraId="39353C37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 w:rsidRPr="00CA7D0F">
              <w:rPr>
                <w:color w:val="000000"/>
                <w:highlight w:val="green"/>
              </w:rPr>
              <w:t>2</w:t>
            </w:r>
          </w:p>
        </w:tc>
        <w:tc>
          <w:tcPr>
            <w:tcW w:w="992" w:type="dxa"/>
          </w:tcPr>
          <w:p w14:paraId="4A53C985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 w:rsidRPr="00CA7D0F">
              <w:rPr>
                <w:color w:val="000000"/>
                <w:highlight w:val="green"/>
              </w:rPr>
              <w:t>&gt;=2</w:t>
            </w:r>
          </w:p>
        </w:tc>
        <w:tc>
          <w:tcPr>
            <w:tcW w:w="2075" w:type="dxa"/>
          </w:tcPr>
          <w:p w14:paraId="0B66CE5C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 w:rsidRPr="00CA7D0F">
              <w:rPr>
                <w:color w:val="000000"/>
                <w:highlight w:val="green"/>
              </w:rPr>
              <w:t>Condition 2</w:t>
            </w:r>
          </w:p>
        </w:tc>
        <w:tc>
          <w:tcPr>
            <w:tcW w:w="2075" w:type="dxa"/>
          </w:tcPr>
          <w:p w14:paraId="02074723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 w:rsidRPr="00CA7D0F">
              <w:rPr>
                <w:color w:val="000000"/>
                <w:highlight w:val="green"/>
              </w:rPr>
              <w:t xml:space="preserve">Not configured </w:t>
            </w:r>
          </w:p>
        </w:tc>
        <w:tc>
          <w:tcPr>
            <w:tcW w:w="2075" w:type="dxa"/>
          </w:tcPr>
          <w:p w14:paraId="6C40C787" w14:textId="77777777" w:rsidR="00790442" w:rsidRPr="00CA7D0F" w:rsidRDefault="00790442" w:rsidP="00396E0E">
            <w:pPr>
              <w:rPr>
                <w:color w:val="000000"/>
                <w:highlight w:val="green"/>
              </w:rPr>
            </w:pPr>
            <w:r w:rsidRPr="00CA7D0F">
              <w:rPr>
                <w:color w:val="000000"/>
                <w:highlight w:val="green"/>
              </w:rPr>
              <w:t>1a/NCJT</w:t>
            </w:r>
          </w:p>
        </w:tc>
      </w:tr>
      <w:tr w:rsidR="00790442" w14:paraId="0E7727EB" w14:textId="77777777" w:rsidTr="00396E0E">
        <w:tc>
          <w:tcPr>
            <w:tcW w:w="562" w:type="dxa"/>
          </w:tcPr>
          <w:p w14:paraId="2EDA7156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C’</w:t>
            </w:r>
          </w:p>
        </w:tc>
        <w:tc>
          <w:tcPr>
            <w:tcW w:w="851" w:type="dxa"/>
          </w:tcPr>
          <w:p w14:paraId="0D3AC9B6" w14:textId="77777777" w:rsidR="00790442" w:rsidRPr="00266CEA" w:rsidRDefault="00790442" w:rsidP="00396E0E">
            <w:pPr>
              <w:rPr>
                <w:color w:val="000000"/>
                <w:highlight w:val="green"/>
              </w:rPr>
            </w:pPr>
            <w:r w:rsidRPr="00266CEA">
              <w:rPr>
                <w:color w:val="000000"/>
                <w:highlight w:val="green"/>
              </w:rPr>
              <w:t>2</w:t>
            </w:r>
          </w:p>
        </w:tc>
        <w:tc>
          <w:tcPr>
            <w:tcW w:w="992" w:type="dxa"/>
          </w:tcPr>
          <w:p w14:paraId="2358F9F3" w14:textId="77777777" w:rsidR="00790442" w:rsidRPr="00266CEA" w:rsidRDefault="00790442" w:rsidP="00396E0E">
            <w:pPr>
              <w:rPr>
                <w:color w:val="000000"/>
                <w:highlight w:val="green"/>
              </w:rPr>
            </w:pPr>
            <w:r w:rsidRPr="00266CEA">
              <w:rPr>
                <w:color w:val="000000"/>
                <w:highlight w:val="green"/>
              </w:rPr>
              <w:t>&gt;=2</w:t>
            </w:r>
          </w:p>
        </w:tc>
        <w:tc>
          <w:tcPr>
            <w:tcW w:w="2075" w:type="dxa"/>
          </w:tcPr>
          <w:p w14:paraId="2779A6E9" w14:textId="77777777" w:rsidR="00790442" w:rsidRPr="00266CEA" w:rsidRDefault="00790442" w:rsidP="00396E0E">
            <w:pPr>
              <w:rPr>
                <w:color w:val="000000"/>
                <w:highlight w:val="green"/>
              </w:rPr>
            </w:pPr>
            <w:r w:rsidRPr="00266CEA">
              <w:rPr>
                <w:color w:val="000000"/>
                <w:highlight w:val="green"/>
              </w:rPr>
              <w:t>Condition 4</w:t>
            </w:r>
          </w:p>
        </w:tc>
        <w:tc>
          <w:tcPr>
            <w:tcW w:w="2075" w:type="dxa"/>
          </w:tcPr>
          <w:p w14:paraId="01050500" w14:textId="77777777" w:rsidR="00790442" w:rsidRPr="00266CEA" w:rsidRDefault="00790442" w:rsidP="00396E0E">
            <w:pPr>
              <w:rPr>
                <w:color w:val="000000"/>
                <w:highlight w:val="green"/>
              </w:rPr>
            </w:pPr>
            <w:r w:rsidRPr="00266CEA">
              <w:rPr>
                <w:color w:val="000000"/>
                <w:highlight w:val="green"/>
              </w:rPr>
              <w:t>Not configured</w:t>
            </w:r>
          </w:p>
        </w:tc>
        <w:tc>
          <w:tcPr>
            <w:tcW w:w="2075" w:type="dxa"/>
          </w:tcPr>
          <w:p w14:paraId="389D8800" w14:textId="77777777" w:rsidR="00790442" w:rsidRPr="00266CEA" w:rsidRDefault="00790442" w:rsidP="00396E0E">
            <w:pPr>
              <w:rPr>
                <w:color w:val="000000"/>
                <w:highlight w:val="green"/>
              </w:rPr>
            </w:pPr>
            <w:r w:rsidRPr="00266CEA">
              <w:rPr>
                <w:color w:val="000000"/>
                <w:highlight w:val="green"/>
              </w:rPr>
              <w:t>1a/NCJT</w:t>
            </w:r>
          </w:p>
        </w:tc>
      </w:tr>
      <w:tr w:rsidR="00790442" w14:paraId="4DC10D48" w14:textId="77777777" w:rsidTr="00396E0E">
        <w:tc>
          <w:tcPr>
            <w:tcW w:w="562" w:type="dxa"/>
          </w:tcPr>
          <w:p w14:paraId="0C431EFE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51" w:type="dxa"/>
          </w:tcPr>
          <w:p w14:paraId="0608A7BB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2</w:t>
            </w:r>
          </w:p>
        </w:tc>
        <w:tc>
          <w:tcPr>
            <w:tcW w:w="992" w:type="dxa"/>
          </w:tcPr>
          <w:p w14:paraId="15175FEB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&gt;=2</w:t>
            </w:r>
          </w:p>
        </w:tc>
        <w:tc>
          <w:tcPr>
            <w:tcW w:w="2075" w:type="dxa"/>
          </w:tcPr>
          <w:p w14:paraId="3CC76994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4</w:t>
            </w:r>
          </w:p>
        </w:tc>
        <w:tc>
          <w:tcPr>
            <w:tcW w:w="2075" w:type="dxa"/>
          </w:tcPr>
          <w:p w14:paraId="492A16E0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Not configured </w:t>
            </w:r>
          </w:p>
        </w:tc>
        <w:tc>
          <w:tcPr>
            <w:tcW w:w="2075" w:type="dxa"/>
          </w:tcPr>
          <w:p w14:paraId="6EBC6D7B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1a/NCJT</w:t>
            </w:r>
          </w:p>
        </w:tc>
      </w:tr>
      <w:tr w:rsidR="00790442" w14:paraId="24B670E6" w14:textId="77777777" w:rsidTr="00396E0E">
        <w:tc>
          <w:tcPr>
            <w:tcW w:w="562" w:type="dxa"/>
          </w:tcPr>
          <w:p w14:paraId="022757E7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851" w:type="dxa"/>
          </w:tcPr>
          <w:p w14:paraId="3A63FD1A" w14:textId="77777777" w:rsidR="00790442" w:rsidRPr="002F5A36" w:rsidRDefault="00790442" w:rsidP="00396E0E">
            <w:pPr>
              <w:rPr>
                <w:color w:val="000000"/>
                <w:highlight w:val="green"/>
              </w:rPr>
            </w:pPr>
            <w:r w:rsidRPr="002F5A36">
              <w:rPr>
                <w:color w:val="000000"/>
                <w:highlight w:val="green"/>
              </w:rPr>
              <w:t>2</w:t>
            </w:r>
          </w:p>
        </w:tc>
        <w:tc>
          <w:tcPr>
            <w:tcW w:w="992" w:type="dxa"/>
          </w:tcPr>
          <w:p w14:paraId="28F1B387" w14:textId="77777777" w:rsidR="00790442" w:rsidRPr="002F5A36" w:rsidRDefault="00790442" w:rsidP="00396E0E">
            <w:pPr>
              <w:rPr>
                <w:color w:val="000000"/>
                <w:highlight w:val="green"/>
              </w:rPr>
            </w:pPr>
            <w:r w:rsidRPr="002F5A36">
              <w:rPr>
                <w:color w:val="000000"/>
                <w:highlight w:val="green"/>
              </w:rPr>
              <w:t>1</w:t>
            </w:r>
          </w:p>
        </w:tc>
        <w:tc>
          <w:tcPr>
            <w:tcW w:w="2075" w:type="dxa"/>
          </w:tcPr>
          <w:p w14:paraId="5B810DCB" w14:textId="77777777" w:rsidR="00790442" w:rsidRPr="002F5A36" w:rsidRDefault="00790442" w:rsidP="00396E0E">
            <w:pPr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Condition 4</w:t>
            </w:r>
          </w:p>
        </w:tc>
        <w:tc>
          <w:tcPr>
            <w:tcW w:w="2075" w:type="dxa"/>
          </w:tcPr>
          <w:p w14:paraId="00FB1717" w14:textId="77777777" w:rsidR="00790442" w:rsidRPr="002F5A36" w:rsidRDefault="00790442" w:rsidP="00396E0E">
            <w:pPr>
              <w:rPr>
                <w:color w:val="000000"/>
                <w:highlight w:val="green"/>
              </w:rPr>
            </w:pPr>
            <w:r w:rsidRPr="002F5A36">
              <w:rPr>
                <w:color w:val="000000"/>
                <w:highlight w:val="green"/>
              </w:rPr>
              <w:t xml:space="preserve">Configured </w:t>
            </w:r>
          </w:p>
        </w:tc>
        <w:tc>
          <w:tcPr>
            <w:tcW w:w="2075" w:type="dxa"/>
          </w:tcPr>
          <w:p w14:paraId="3BB187E0" w14:textId="77777777" w:rsidR="00790442" w:rsidRPr="002F5A36" w:rsidRDefault="00790442" w:rsidP="00396E0E">
            <w:pPr>
              <w:rPr>
                <w:color w:val="000000"/>
                <w:highlight w:val="green"/>
              </w:rPr>
            </w:pPr>
            <w:r w:rsidRPr="002F5A36">
              <w:rPr>
                <w:color w:val="000000"/>
                <w:highlight w:val="green"/>
              </w:rPr>
              <w:t>Scheme 2a/2b/3</w:t>
            </w:r>
          </w:p>
        </w:tc>
      </w:tr>
      <w:tr w:rsidR="00790442" w14:paraId="53F0BB02" w14:textId="77777777" w:rsidTr="00396E0E">
        <w:tc>
          <w:tcPr>
            <w:tcW w:w="562" w:type="dxa"/>
          </w:tcPr>
          <w:p w14:paraId="0615E24D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D’’’</w:t>
            </w:r>
          </w:p>
        </w:tc>
        <w:tc>
          <w:tcPr>
            <w:tcW w:w="851" w:type="dxa"/>
          </w:tcPr>
          <w:p w14:paraId="10976709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2</w:t>
            </w:r>
          </w:p>
        </w:tc>
        <w:tc>
          <w:tcPr>
            <w:tcW w:w="992" w:type="dxa"/>
          </w:tcPr>
          <w:p w14:paraId="1B588D8D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1</w:t>
            </w:r>
          </w:p>
        </w:tc>
        <w:tc>
          <w:tcPr>
            <w:tcW w:w="2075" w:type="dxa"/>
          </w:tcPr>
          <w:p w14:paraId="2F3B266D" w14:textId="77777777" w:rsidR="00790442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2</w:t>
            </w:r>
          </w:p>
        </w:tc>
        <w:tc>
          <w:tcPr>
            <w:tcW w:w="2075" w:type="dxa"/>
          </w:tcPr>
          <w:p w14:paraId="0B3DF306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Configured </w:t>
            </w:r>
          </w:p>
        </w:tc>
        <w:tc>
          <w:tcPr>
            <w:tcW w:w="2075" w:type="dxa"/>
          </w:tcPr>
          <w:p w14:paraId="62A0F555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Scheme 2a/2b/3</w:t>
            </w:r>
          </w:p>
        </w:tc>
      </w:tr>
      <w:tr w:rsidR="00790442" w14:paraId="69558E47" w14:textId="77777777" w:rsidTr="00396E0E">
        <w:tc>
          <w:tcPr>
            <w:tcW w:w="562" w:type="dxa"/>
          </w:tcPr>
          <w:p w14:paraId="5543229A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</w:tcPr>
          <w:p w14:paraId="0B9356D9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2</w:t>
            </w:r>
          </w:p>
        </w:tc>
        <w:tc>
          <w:tcPr>
            <w:tcW w:w="992" w:type="dxa"/>
          </w:tcPr>
          <w:p w14:paraId="2E7781B3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&gt;=2</w:t>
            </w:r>
          </w:p>
        </w:tc>
        <w:tc>
          <w:tcPr>
            <w:tcW w:w="2075" w:type="dxa"/>
          </w:tcPr>
          <w:p w14:paraId="39B772B7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1</w:t>
            </w:r>
          </w:p>
        </w:tc>
        <w:tc>
          <w:tcPr>
            <w:tcW w:w="2075" w:type="dxa"/>
          </w:tcPr>
          <w:p w14:paraId="4DB8A348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 xml:space="preserve">Configured </w:t>
            </w:r>
          </w:p>
        </w:tc>
        <w:tc>
          <w:tcPr>
            <w:tcW w:w="2075" w:type="dxa"/>
          </w:tcPr>
          <w:p w14:paraId="3F5CE1F7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1a/NCJT</w:t>
            </w:r>
          </w:p>
        </w:tc>
      </w:tr>
      <w:tr w:rsidR="00790442" w14:paraId="7D9E2211" w14:textId="77777777" w:rsidTr="00396E0E">
        <w:tc>
          <w:tcPr>
            <w:tcW w:w="562" w:type="dxa"/>
          </w:tcPr>
          <w:p w14:paraId="124039EC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D’</w:t>
            </w:r>
          </w:p>
        </w:tc>
        <w:tc>
          <w:tcPr>
            <w:tcW w:w="851" w:type="dxa"/>
          </w:tcPr>
          <w:p w14:paraId="44FADD70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2</w:t>
            </w:r>
          </w:p>
        </w:tc>
        <w:tc>
          <w:tcPr>
            <w:tcW w:w="992" w:type="dxa"/>
          </w:tcPr>
          <w:p w14:paraId="670DEF32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&gt;=2</w:t>
            </w:r>
          </w:p>
        </w:tc>
        <w:tc>
          <w:tcPr>
            <w:tcW w:w="2075" w:type="dxa"/>
          </w:tcPr>
          <w:p w14:paraId="1C9E4561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2</w:t>
            </w:r>
          </w:p>
        </w:tc>
        <w:tc>
          <w:tcPr>
            <w:tcW w:w="2075" w:type="dxa"/>
          </w:tcPr>
          <w:p w14:paraId="7ED86982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 xml:space="preserve">Configured </w:t>
            </w:r>
          </w:p>
        </w:tc>
        <w:tc>
          <w:tcPr>
            <w:tcW w:w="2075" w:type="dxa"/>
          </w:tcPr>
          <w:p w14:paraId="4F54A72C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1a/NCJT</w:t>
            </w:r>
          </w:p>
        </w:tc>
      </w:tr>
      <w:tr w:rsidR="00790442" w14:paraId="342F90BD" w14:textId="77777777" w:rsidTr="00396E0E">
        <w:tc>
          <w:tcPr>
            <w:tcW w:w="562" w:type="dxa"/>
          </w:tcPr>
          <w:p w14:paraId="368DD346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D’’</w:t>
            </w:r>
          </w:p>
        </w:tc>
        <w:tc>
          <w:tcPr>
            <w:tcW w:w="851" w:type="dxa"/>
          </w:tcPr>
          <w:p w14:paraId="79EEE9E3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2</w:t>
            </w:r>
          </w:p>
        </w:tc>
        <w:tc>
          <w:tcPr>
            <w:tcW w:w="992" w:type="dxa"/>
          </w:tcPr>
          <w:p w14:paraId="5D8F91EA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&gt;=2</w:t>
            </w:r>
          </w:p>
        </w:tc>
        <w:tc>
          <w:tcPr>
            <w:tcW w:w="2075" w:type="dxa"/>
          </w:tcPr>
          <w:p w14:paraId="67DD9FF0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4</w:t>
            </w:r>
          </w:p>
        </w:tc>
        <w:tc>
          <w:tcPr>
            <w:tcW w:w="2075" w:type="dxa"/>
          </w:tcPr>
          <w:p w14:paraId="3C4DA38A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 xml:space="preserve">Configured </w:t>
            </w:r>
          </w:p>
        </w:tc>
        <w:tc>
          <w:tcPr>
            <w:tcW w:w="2075" w:type="dxa"/>
          </w:tcPr>
          <w:p w14:paraId="0987A773" w14:textId="77777777" w:rsidR="00790442" w:rsidRPr="00CA7D0F" w:rsidRDefault="00790442" w:rsidP="00396E0E">
            <w:pPr>
              <w:rPr>
                <w:color w:val="000000"/>
                <w:highlight w:val="yellow"/>
              </w:rPr>
            </w:pPr>
            <w:r w:rsidRPr="00CA7D0F">
              <w:rPr>
                <w:color w:val="000000"/>
                <w:highlight w:val="yellow"/>
              </w:rPr>
              <w:t>1a/NCJT</w:t>
            </w:r>
          </w:p>
        </w:tc>
      </w:tr>
      <w:tr w:rsidR="00790442" w14:paraId="1F2B1A82" w14:textId="77777777" w:rsidTr="00396E0E">
        <w:tc>
          <w:tcPr>
            <w:tcW w:w="562" w:type="dxa"/>
          </w:tcPr>
          <w:p w14:paraId="1FD071B6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G’</w:t>
            </w:r>
          </w:p>
        </w:tc>
        <w:tc>
          <w:tcPr>
            <w:tcW w:w="851" w:type="dxa"/>
          </w:tcPr>
          <w:p w14:paraId="1AA71ECC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1</w:t>
            </w:r>
          </w:p>
        </w:tc>
        <w:tc>
          <w:tcPr>
            <w:tcW w:w="992" w:type="dxa"/>
          </w:tcPr>
          <w:p w14:paraId="18553D1F" w14:textId="77777777" w:rsidR="00790442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&gt;=1</w:t>
            </w:r>
          </w:p>
        </w:tc>
        <w:tc>
          <w:tcPr>
            <w:tcW w:w="2075" w:type="dxa"/>
          </w:tcPr>
          <w:p w14:paraId="19168CE8" w14:textId="77777777" w:rsidR="00790442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2</w:t>
            </w:r>
          </w:p>
        </w:tc>
        <w:tc>
          <w:tcPr>
            <w:tcW w:w="2075" w:type="dxa"/>
          </w:tcPr>
          <w:p w14:paraId="11284E11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Configured </w:t>
            </w:r>
          </w:p>
        </w:tc>
        <w:tc>
          <w:tcPr>
            <w:tcW w:w="2075" w:type="dxa"/>
          </w:tcPr>
          <w:p w14:paraId="524794FA" w14:textId="77777777" w:rsidR="00790442" w:rsidRDefault="00790442" w:rsidP="00396E0E">
            <w:pPr>
              <w:rPr>
                <w:color w:val="000000"/>
                <w:highlight w:val="yellow"/>
              </w:rPr>
            </w:pPr>
            <w:proofErr w:type="spellStart"/>
            <w:r>
              <w:rPr>
                <w:color w:val="000000"/>
                <w:highlight w:val="yellow"/>
              </w:rPr>
              <w:t>Rel</w:t>
            </w:r>
            <w:proofErr w:type="spellEnd"/>
            <w:r>
              <w:rPr>
                <w:color w:val="000000"/>
                <w:highlight w:val="yellow"/>
              </w:rPr>
              <w:t xml:space="preserve"> 15 </w:t>
            </w:r>
            <w:proofErr w:type="spellStart"/>
            <w:r>
              <w:rPr>
                <w:color w:val="000000"/>
                <w:highlight w:val="yellow"/>
              </w:rPr>
              <w:t>eMBB</w:t>
            </w:r>
            <w:proofErr w:type="spellEnd"/>
          </w:p>
        </w:tc>
      </w:tr>
      <w:tr w:rsidR="00790442" w14:paraId="7EB856AC" w14:textId="77777777" w:rsidTr="00396E0E">
        <w:tc>
          <w:tcPr>
            <w:tcW w:w="562" w:type="dxa"/>
          </w:tcPr>
          <w:p w14:paraId="53A49EFA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851" w:type="dxa"/>
          </w:tcPr>
          <w:p w14:paraId="6D73CE09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 w:rsidRPr="00AC29C9">
              <w:rPr>
                <w:color w:val="000000"/>
                <w:highlight w:val="yellow"/>
              </w:rPr>
              <w:t>1</w:t>
            </w:r>
          </w:p>
        </w:tc>
        <w:tc>
          <w:tcPr>
            <w:tcW w:w="992" w:type="dxa"/>
          </w:tcPr>
          <w:p w14:paraId="0EB41AB8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&gt;=1</w:t>
            </w:r>
          </w:p>
        </w:tc>
        <w:tc>
          <w:tcPr>
            <w:tcW w:w="2075" w:type="dxa"/>
          </w:tcPr>
          <w:p w14:paraId="2E71CA9A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Condition 4</w:t>
            </w:r>
          </w:p>
        </w:tc>
        <w:tc>
          <w:tcPr>
            <w:tcW w:w="2075" w:type="dxa"/>
          </w:tcPr>
          <w:p w14:paraId="5E7653E7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r w:rsidRPr="00AC29C9">
              <w:rPr>
                <w:color w:val="000000"/>
                <w:highlight w:val="yellow"/>
              </w:rPr>
              <w:t xml:space="preserve">Configured </w:t>
            </w:r>
          </w:p>
        </w:tc>
        <w:tc>
          <w:tcPr>
            <w:tcW w:w="2075" w:type="dxa"/>
          </w:tcPr>
          <w:p w14:paraId="7C7DBC93" w14:textId="77777777" w:rsidR="00790442" w:rsidRPr="00AC29C9" w:rsidRDefault="00790442" w:rsidP="00396E0E">
            <w:pPr>
              <w:rPr>
                <w:color w:val="000000"/>
                <w:highlight w:val="yellow"/>
              </w:rPr>
            </w:pPr>
            <w:proofErr w:type="spellStart"/>
            <w:r>
              <w:rPr>
                <w:color w:val="000000"/>
                <w:highlight w:val="yellow"/>
              </w:rPr>
              <w:t>Rel</w:t>
            </w:r>
            <w:proofErr w:type="spellEnd"/>
            <w:r>
              <w:rPr>
                <w:color w:val="000000"/>
                <w:highlight w:val="yellow"/>
              </w:rPr>
              <w:t xml:space="preserve"> 15 </w:t>
            </w:r>
            <w:proofErr w:type="spellStart"/>
            <w:r>
              <w:rPr>
                <w:color w:val="000000"/>
                <w:highlight w:val="yellow"/>
              </w:rPr>
              <w:t>eMBB</w:t>
            </w:r>
            <w:proofErr w:type="spellEnd"/>
          </w:p>
        </w:tc>
      </w:tr>
      <w:tr w:rsidR="00790442" w14:paraId="5B1C3D98" w14:textId="77777777" w:rsidTr="00396E0E">
        <w:tc>
          <w:tcPr>
            <w:tcW w:w="562" w:type="dxa"/>
          </w:tcPr>
          <w:p w14:paraId="00E20DAF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H</w:t>
            </w:r>
          </w:p>
        </w:tc>
        <w:tc>
          <w:tcPr>
            <w:tcW w:w="851" w:type="dxa"/>
          </w:tcPr>
          <w:p w14:paraId="7B339629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 w:rsidRPr="002F5A36">
              <w:rPr>
                <w:color w:val="000000"/>
                <w:highlight w:val="cyan"/>
              </w:rPr>
              <w:t>2</w:t>
            </w:r>
          </w:p>
        </w:tc>
        <w:tc>
          <w:tcPr>
            <w:tcW w:w="992" w:type="dxa"/>
          </w:tcPr>
          <w:p w14:paraId="0514ADD1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 w:rsidRPr="002F5A36">
              <w:rPr>
                <w:color w:val="000000"/>
                <w:highlight w:val="cyan"/>
              </w:rPr>
              <w:t>1</w:t>
            </w:r>
          </w:p>
        </w:tc>
        <w:tc>
          <w:tcPr>
            <w:tcW w:w="2075" w:type="dxa"/>
          </w:tcPr>
          <w:p w14:paraId="055CE0CE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 w:rsidRPr="002F5A36">
              <w:rPr>
                <w:color w:val="000000"/>
                <w:highlight w:val="cyan"/>
              </w:rPr>
              <w:t>Condition 1</w:t>
            </w:r>
          </w:p>
        </w:tc>
        <w:tc>
          <w:tcPr>
            <w:tcW w:w="2075" w:type="dxa"/>
          </w:tcPr>
          <w:p w14:paraId="5728E2F3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 w:rsidRPr="002F5A36">
              <w:rPr>
                <w:color w:val="000000"/>
                <w:highlight w:val="cyan"/>
              </w:rPr>
              <w:t xml:space="preserve">Configured </w:t>
            </w:r>
          </w:p>
        </w:tc>
        <w:tc>
          <w:tcPr>
            <w:tcW w:w="2075" w:type="dxa"/>
          </w:tcPr>
          <w:p w14:paraId="5697733F" w14:textId="77777777" w:rsidR="00790442" w:rsidRDefault="00790442" w:rsidP="00396E0E">
            <w:pPr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Alt1: </w:t>
            </w:r>
            <w:r w:rsidRPr="002F5A36">
              <w:rPr>
                <w:color w:val="000000"/>
                <w:highlight w:val="cyan"/>
              </w:rPr>
              <w:t>Joint scheme 4+2a/2b/3</w:t>
            </w:r>
          </w:p>
          <w:p w14:paraId="0B2D121B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 w:rsidRPr="007C2F66">
              <w:rPr>
                <w:color w:val="000000"/>
                <w:highlight w:val="yellow"/>
              </w:rPr>
              <w:t>Alt 2: Scheme 4</w:t>
            </w:r>
          </w:p>
        </w:tc>
      </w:tr>
      <w:tr w:rsidR="00790442" w14:paraId="25D81722" w14:textId="77777777" w:rsidTr="00396E0E">
        <w:tc>
          <w:tcPr>
            <w:tcW w:w="562" w:type="dxa"/>
          </w:tcPr>
          <w:p w14:paraId="6573DB5D" w14:textId="77777777" w:rsidR="00790442" w:rsidRDefault="00790442" w:rsidP="00396E0E">
            <w:pPr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851" w:type="dxa"/>
          </w:tcPr>
          <w:p w14:paraId="28B37540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2</w:t>
            </w:r>
          </w:p>
        </w:tc>
        <w:tc>
          <w:tcPr>
            <w:tcW w:w="992" w:type="dxa"/>
          </w:tcPr>
          <w:p w14:paraId="07A5D266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2</w:t>
            </w:r>
          </w:p>
        </w:tc>
        <w:tc>
          <w:tcPr>
            <w:tcW w:w="2075" w:type="dxa"/>
          </w:tcPr>
          <w:p w14:paraId="7F8544BB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Condition 1</w:t>
            </w:r>
          </w:p>
        </w:tc>
        <w:tc>
          <w:tcPr>
            <w:tcW w:w="2075" w:type="dxa"/>
          </w:tcPr>
          <w:p w14:paraId="36AAA42F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Not configured </w:t>
            </w:r>
          </w:p>
        </w:tc>
        <w:tc>
          <w:tcPr>
            <w:tcW w:w="2075" w:type="dxa"/>
          </w:tcPr>
          <w:p w14:paraId="4B69686E" w14:textId="77777777" w:rsidR="00790442" w:rsidRPr="002F5A36" w:rsidRDefault="00790442" w:rsidP="00396E0E">
            <w:pPr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Joint scheme 1a+4</w:t>
            </w:r>
          </w:p>
        </w:tc>
      </w:tr>
    </w:tbl>
    <w:p w14:paraId="6DFC3EA7" w14:textId="77777777" w:rsidR="00790442" w:rsidRDefault="00790442" w:rsidP="00790442">
      <w:pPr>
        <w:spacing w:after="0" w:line="240" w:lineRule="auto"/>
        <w:rPr>
          <w:color w:val="000000"/>
        </w:rPr>
      </w:pPr>
      <w:r>
        <w:rPr>
          <w:color w:val="000000"/>
        </w:rPr>
        <w:t>Note:</w:t>
      </w:r>
    </w:p>
    <w:p w14:paraId="00FC7B91" w14:textId="77777777" w:rsidR="00790442" w:rsidRPr="002F5A36" w:rsidRDefault="00790442" w:rsidP="00790442">
      <w:pPr>
        <w:pStyle w:val="ListParagraph"/>
        <w:numPr>
          <w:ilvl w:val="0"/>
          <w:numId w:val="13"/>
        </w:numPr>
        <w:spacing w:after="0" w:line="240" w:lineRule="auto"/>
        <w:rPr>
          <w:color w:val="000000"/>
        </w:rPr>
      </w:pPr>
      <w:r w:rsidRPr="002F5A36">
        <w:rPr>
          <w:lang w:val="en-GB"/>
        </w:rPr>
        <w:t xml:space="preserve">Condition 1: </w:t>
      </w:r>
      <w:r w:rsidRPr="002F5A36">
        <w:rPr>
          <w:color w:val="000000"/>
        </w:rPr>
        <w:t xml:space="preserve">indicates </w:t>
      </w:r>
      <w:r w:rsidRPr="00BD1106">
        <w:rPr>
          <w:strike/>
          <w:color w:val="FF0000"/>
        </w:rPr>
        <w:t>at least</w:t>
      </w:r>
      <w:r w:rsidRPr="002F5A36">
        <w:rPr>
          <w:color w:val="000000"/>
        </w:rPr>
        <w:t xml:space="preserve"> one entry in </w:t>
      </w:r>
      <w:proofErr w:type="spellStart"/>
      <w:r w:rsidRPr="002F5A36">
        <w:rPr>
          <w:i/>
          <w:iCs/>
        </w:rPr>
        <w:t>pdsch-TimeDomainAllocationList</w:t>
      </w:r>
      <w:proofErr w:type="spellEnd"/>
      <w:r w:rsidRPr="002F5A36">
        <w:rPr>
          <w:i/>
          <w:iCs/>
        </w:rPr>
        <w:t xml:space="preserve"> </w:t>
      </w:r>
      <w:r w:rsidRPr="002F5A36">
        <w:rPr>
          <w:iCs/>
        </w:rPr>
        <w:t>containing</w:t>
      </w:r>
      <w:r w:rsidRPr="002F5A36">
        <w:rPr>
          <w:i/>
          <w:iCs/>
        </w:rPr>
        <w:t xml:space="preserve"> </w:t>
      </w:r>
      <w:proofErr w:type="spellStart"/>
      <w:r w:rsidRPr="002F5A36">
        <w:rPr>
          <w:rFonts w:cstheme="minorHAnsi"/>
          <w:i/>
          <w:color w:val="000000"/>
        </w:rPr>
        <w:t>URLLCRepNum</w:t>
      </w:r>
      <w:proofErr w:type="spellEnd"/>
      <w:r w:rsidRPr="002F5A36">
        <w:rPr>
          <w:color w:val="000000"/>
        </w:rPr>
        <w:t xml:space="preserve"> (&gt;1) in </w:t>
      </w:r>
      <w:r w:rsidRPr="002F5A36">
        <w:rPr>
          <w:i/>
          <w:color w:val="000000"/>
        </w:rPr>
        <w:t>TDRA</w:t>
      </w:r>
      <w:r>
        <w:rPr>
          <w:i/>
          <w:color w:val="000000"/>
        </w:rPr>
        <w:t xml:space="preserve"> </w:t>
      </w:r>
      <w:r w:rsidRPr="00A97EC3">
        <w:rPr>
          <w:i/>
          <w:color w:val="FF0000"/>
        </w:rPr>
        <w:t>by DCI</w:t>
      </w:r>
    </w:p>
    <w:p w14:paraId="711D168E" w14:textId="77777777" w:rsidR="00790442" w:rsidRPr="002F5A36" w:rsidRDefault="00790442" w:rsidP="00790442">
      <w:pPr>
        <w:pStyle w:val="ListParagraph"/>
        <w:numPr>
          <w:ilvl w:val="0"/>
          <w:numId w:val="13"/>
        </w:numPr>
        <w:spacing w:after="0" w:line="240" w:lineRule="auto"/>
        <w:rPr>
          <w:color w:val="000000"/>
        </w:rPr>
      </w:pPr>
      <w:r w:rsidRPr="002F5A36">
        <w:rPr>
          <w:color w:val="000000"/>
        </w:rPr>
        <w:t xml:space="preserve">Condition 2: indicates one entry in </w:t>
      </w:r>
      <w:proofErr w:type="spellStart"/>
      <w:r w:rsidRPr="002F5A36">
        <w:rPr>
          <w:i/>
          <w:iCs/>
        </w:rPr>
        <w:t>pdsch-TimeDomainAllocationList</w:t>
      </w:r>
      <w:proofErr w:type="spellEnd"/>
      <w:r w:rsidRPr="002F5A36">
        <w:rPr>
          <w:i/>
          <w:iCs/>
        </w:rPr>
        <w:t xml:space="preserve"> </w:t>
      </w:r>
      <w:r w:rsidRPr="002F5A36">
        <w:rPr>
          <w:iCs/>
        </w:rPr>
        <w:t>having no</w:t>
      </w:r>
      <w:r w:rsidRPr="002F5A36">
        <w:rPr>
          <w:i/>
          <w:iCs/>
        </w:rPr>
        <w:t xml:space="preserve"> </w:t>
      </w:r>
      <w:proofErr w:type="spellStart"/>
      <w:r w:rsidRPr="002F5A36">
        <w:rPr>
          <w:rFonts w:cstheme="minorHAnsi"/>
          <w:i/>
          <w:color w:val="000000"/>
        </w:rPr>
        <w:t>URLLCRepNum</w:t>
      </w:r>
      <w:proofErr w:type="spellEnd"/>
      <w:r>
        <w:rPr>
          <w:rFonts w:cstheme="minorHAnsi"/>
          <w:i/>
          <w:color w:val="000000"/>
        </w:rPr>
        <w:t xml:space="preserve"> </w:t>
      </w:r>
      <w:r w:rsidRPr="00A97EC3">
        <w:rPr>
          <w:rFonts w:cstheme="minorHAnsi"/>
          <w:i/>
          <w:color w:val="FF0000"/>
        </w:rPr>
        <w:t>by DCI</w:t>
      </w:r>
      <w:r>
        <w:rPr>
          <w:color w:val="000000"/>
        </w:rPr>
        <w:t xml:space="preserve">, but other entry having </w:t>
      </w:r>
      <w:proofErr w:type="spellStart"/>
      <w:r>
        <w:rPr>
          <w:color w:val="000000"/>
        </w:rPr>
        <w:t>URLLCRepNum</w:t>
      </w:r>
      <w:proofErr w:type="spellEnd"/>
    </w:p>
    <w:p w14:paraId="03F73E3A" w14:textId="77777777" w:rsidR="00790442" w:rsidRPr="00A97EC3" w:rsidRDefault="00790442" w:rsidP="00790442">
      <w:pPr>
        <w:pStyle w:val="ListParagraph"/>
        <w:numPr>
          <w:ilvl w:val="0"/>
          <w:numId w:val="13"/>
        </w:numPr>
        <w:spacing w:after="0" w:line="240" w:lineRule="auto"/>
        <w:rPr>
          <w:color w:val="FF0000"/>
        </w:rPr>
      </w:pPr>
      <w:r w:rsidRPr="002F5A36">
        <w:rPr>
          <w:lang w:val="en-GB"/>
        </w:rPr>
        <w:t xml:space="preserve">Condition 3: </w:t>
      </w:r>
      <w:r w:rsidRPr="002F5A36">
        <w:rPr>
          <w:color w:val="000000"/>
        </w:rPr>
        <w:t xml:space="preserve">indicates </w:t>
      </w:r>
      <w:r w:rsidRPr="00BD1106">
        <w:rPr>
          <w:strike/>
          <w:color w:val="FF0000"/>
        </w:rPr>
        <w:t xml:space="preserve">at least </w:t>
      </w:r>
      <w:r w:rsidRPr="002F5A36">
        <w:rPr>
          <w:color w:val="000000"/>
        </w:rPr>
        <w:t xml:space="preserve">one entry in </w:t>
      </w:r>
      <w:proofErr w:type="spellStart"/>
      <w:r w:rsidRPr="002F5A36">
        <w:rPr>
          <w:i/>
          <w:iCs/>
        </w:rPr>
        <w:t>pdsch-TimeDomainAllocationList</w:t>
      </w:r>
      <w:proofErr w:type="spellEnd"/>
      <w:r w:rsidRPr="002F5A36">
        <w:rPr>
          <w:i/>
          <w:iCs/>
        </w:rPr>
        <w:t xml:space="preserve"> </w:t>
      </w:r>
      <w:r w:rsidRPr="002F5A36">
        <w:rPr>
          <w:iCs/>
        </w:rPr>
        <w:t>containing</w:t>
      </w:r>
      <w:r w:rsidRPr="002F5A36">
        <w:rPr>
          <w:i/>
          <w:iCs/>
        </w:rPr>
        <w:t xml:space="preserve"> </w:t>
      </w:r>
      <w:proofErr w:type="spellStart"/>
      <w:r w:rsidRPr="002F5A36">
        <w:rPr>
          <w:rFonts w:cstheme="minorHAnsi"/>
          <w:i/>
          <w:color w:val="000000"/>
          <w:highlight w:val="yellow"/>
        </w:rPr>
        <w:t>URLLCRepNum</w:t>
      </w:r>
      <w:proofErr w:type="spellEnd"/>
      <w:r w:rsidRPr="002F5A36">
        <w:rPr>
          <w:color w:val="000000"/>
          <w:highlight w:val="yellow"/>
        </w:rPr>
        <w:t xml:space="preserve"> (=1)</w:t>
      </w:r>
      <w:r w:rsidRPr="002F5A36">
        <w:rPr>
          <w:color w:val="000000"/>
        </w:rPr>
        <w:t xml:space="preserve"> in </w:t>
      </w:r>
      <w:r w:rsidRPr="002F5A36">
        <w:rPr>
          <w:i/>
          <w:color w:val="000000"/>
        </w:rPr>
        <w:t>TDRA</w:t>
      </w:r>
      <w:r>
        <w:rPr>
          <w:i/>
          <w:color w:val="000000"/>
        </w:rPr>
        <w:t xml:space="preserve"> </w:t>
      </w:r>
      <w:r w:rsidRPr="00A97EC3">
        <w:rPr>
          <w:i/>
          <w:color w:val="FF0000"/>
        </w:rPr>
        <w:t>by DCI</w:t>
      </w:r>
    </w:p>
    <w:p w14:paraId="3F1AE0A8" w14:textId="77777777" w:rsidR="00790442" w:rsidRPr="00BD1106" w:rsidRDefault="00790442" w:rsidP="00790442">
      <w:pPr>
        <w:pStyle w:val="ListParagraph"/>
        <w:numPr>
          <w:ilvl w:val="0"/>
          <w:numId w:val="13"/>
        </w:numPr>
        <w:spacing w:after="0" w:line="240" w:lineRule="auto"/>
        <w:rPr>
          <w:color w:val="FF0000"/>
        </w:rPr>
      </w:pPr>
      <w:r w:rsidRPr="00BD1106">
        <w:rPr>
          <w:color w:val="FF0000"/>
          <w:lang w:val="en-GB"/>
        </w:rPr>
        <w:t>Condition 4: Non</w:t>
      </w:r>
      <w:r>
        <w:rPr>
          <w:color w:val="FF0000"/>
          <w:lang w:val="en-GB"/>
        </w:rPr>
        <w:t>e of</w:t>
      </w:r>
      <w:r w:rsidRPr="00BD1106">
        <w:rPr>
          <w:color w:val="FF0000"/>
          <w:lang w:val="en-GB"/>
        </w:rPr>
        <w:t xml:space="preserve"> entry in TDRA contain</w:t>
      </w:r>
      <w:r>
        <w:rPr>
          <w:color w:val="FF0000"/>
          <w:lang w:val="en-GB"/>
        </w:rPr>
        <w:t>s</w:t>
      </w:r>
      <w:r w:rsidRPr="00BD1106">
        <w:rPr>
          <w:color w:val="FF0000"/>
          <w:lang w:val="en-GB"/>
        </w:rPr>
        <w:t xml:space="preserve"> </w:t>
      </w:r>
      <w:proofErr w:type="spellStart"/>
      <w:r w:rsidRPr="00BD1106">
        <w:rPr>
          <w:color w:val="FF0000"/>
          <w:lang w:val="en-GB"/>
        </w:rPr>
        <w:t>URLLCRelNum</w:t>
      </w:r>
      <w:proofErr w:type="spellEnd"/>
    </w:p>
    <w:p w14:paraId="05295F9B" w14:textId="77777777" w:rsidR="00790442" w:rsidRPr="002F5A36" w:rsidRDefault="00790442" w:rsidP="00790442">
      <w:pPr>
        <w:pStyle w:val="ListParagraph"/>
        <w:numPr>
          <w:ilvl w:val="0"/>
          <w:numId w:val="13"/>
        </w:numPr>
        <w:spacing w:after="0" w:line="240" w:lineRule="auto"/>
        <w:rPr>
          <w:color w:val="000000"/>
        </w:rPr>
      </w:pPr>
      <w:r w:rsidRPr="002F5A36">
        <w:rPr>
          <w:highlight w:val="green"/>
        </w:rPr>
        <w:t>Green</w:t>
      </w:r>
      <w:r>
        <w:t xml:space="preserve">: in spec draft; </w:t>
      </w:r>
      <w:r w:rsidRPr="002F5A36">
        <w:rPr>
          <w:highlight w:val="yellow"/>
        </w:rPr>
        <w:t>Yellow</w:t>
      </w:r>
      <w:r>
        <w:t xml:space="preserve">: one scheme; </w:t>
      </w:r>
      <w:r w:rsidRPr="002F5A36">
        <w:rPr>
          <w:highlight w:val="cyan"/>
        </w:rPr>
        <w:t>Blue</w:t>
      </w:r>
      <w:r>
        <w:t xml:space="preserve">: joint schemes </w:t>
      </w:r>
    </w:p>
    <w:p w14:paraId="0EC8E409" w14:textId="4BE0F01B" w:rsidR="00150F41" w:rsidRDefault="00150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F68168D" w14:textId="77777777" w:rsidR="00A765AA" w:rsidRPr="00853047" w:rsidRDefault="00A765AA" w:rsidP="00721F13">
      <w:pPr>
        <w:jc w:val="both"/>
        <w:rPr>
          <w:rFonts w:ascii="Times New Roman" w:hAnsi="Times New Roman" w:cs="Times New Roman"/>
        </w:rPr>
      </w:pPr>
    </w:p>
    <w:p w14:paraId="671802EB" w14:textId="77777777" w:rsidR="00721F13" w:rsidRDefault="00721F13" w:rsidP="00E810EB">
      <w:pPr>
        <w:spacing w:after="0"/>
        <w:rPr>
          <w:rFonts w:ascii="Times New Roman" w:hAnsi="Times New Roman" w:cs="Times New Roman"/>
          <w:u w:val="single"/>
        </w:rPr>
      </w:pPr>
    </w:p>
    <w:p w14:paraId="32465735" w14:textId="436E9D8E" w:rsidR="00F66516" w:rsidRPr="009D0448" w:rsidRDefault="009D0448" w:rsidP="00E810EB">
      <w:pPr>
        <w:spacing w:after="0"/>
        <w:rPr>
          <w:rFonts w:ascii="Times New Roman" w:hAnsi="Times New Roman" w:cs="Times New Roman"/>
          <w:b/>
          <w:sz w:val="32"/>
          <w:u w:val="single"/>
        </w:rPr>
      </w:pPr>
      <w:r w:rsidRPr="009D0448">
        <w:rPr>
          <w:rFonts w:ascii="Times New Roman" w:hAnsi="Times New Roman" w:cs="Times New Roman"/>
          <w:b/>
          <w:sz w:val="32"/>
          <w:highlight w:val="cyan"/>
          <w:u w:val="single"/>
        </w:rPr>
        <w:t>S-DCI</w:t>
      </w:r>
    </w:p>
    <w:p w14:paraId="5133264D" w14:textId="77777777" w:rsidR="009D0448" w:rsidRPr="009D0448" w:rsidRDefault="009D0448" w:rsidP="009D0448">
      <w:pPr>
        <w:tabs>
          <w:tab w:val="left" w:pos="1869"/>
        </w:tabs>
        <w:snapToGrid w:val="0"/>
        <w:spacing w:after="0" w:line="240" w:lineRule="auto"/>
        <w:jc w:val="both"/>
        <w:rPr>
          <w:rFonts w:ascii="Times New Roman" w:eastAsia="宋体" w:hAnsi="Times New Roman" w:cs="Times New Roman"/>
        </w:rPr>
      </w:pPr>
    </w:p>
    <w:p w14:paraId="43EA7A06" w14:textId="3C5F2664" w:rsidR="009D0448" w:rsidRDefault="009D0448" w:rsidP="009D044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ins w:id="1" w:author="Hyungtae Kim" w:date="2019-11-15T09:04:00Z"/>
          <w:rFonts w:ascii="Times New Roman" w:eastAsia="Batang" w:hAnsi="Times New Roman" w:cs="Times New Roman"/>
          <w:lang w:eastAsia="ko-KR"/>
        </w:rPr>
      </w:pPr>
      <w:commentRangeStart w:id="2"/>
      <w:r w:rsidRPr="009D0448">
        <w:rPr>
          <w:rFonts w:ascii="Times New Roman" w:eastAsia="Batang" w:hAnsi="Times New Roman" w:cs="Times New Roman"/>
          <w:b/>
          <w:highlight w:val="cyan"/>
        </w:rPr>
        <w:t>[Draft Offline proposal 13]</w:t>
      </w:r>
      <w:r w:rsidRPr="009D0448">
        <w:rPr>
          <w:rFonts w:ascii="Times New Roman" w:eastAsia="Batang" w:hAnsi="Times New Roman" w:cs="Times New Roman"/>
        </w:rPr>
        <w:t xml:space="preserve"> </w:t>
      </w:r>
      <w:commentRangeEnd w:id="2"/>
      <w:r w:rsidRPr="009D0448">
        <w:rPr>
          <w:rFonts w:ascii="Calibri" w:eastAsia="宋体" w:hAnsi="Calibri" w:cs="Arial"/>
          <w:sz w:val="16"/>
          <w:szCs w:val="16"/>
        </w:rPr>
        <w:commentReference w:id="2"/>
      </w:r>
      <w:r w:rsidRPr="009D0448">
        <w:rPr>
          <w:rFonts w:ascii="Times New Roman" w:eastAsia="Batang" w:hAnsi="Times New Roman" w:cs="Times New Roman"/>
        </w:rPr>
        <w:t>When 2 TCI states are indicated by a TCI code point</w:t>
      </w:r>
      <w:r>
        <w:rPr>
          <w:rFonts w:ascii="Times New Roman" w:eastAsia="Batang" w:hAnsi="Times New Roman" w:cs="Times New Roman"/>
        </w:rPr>
        <w:t xml:space="preserve">, </w:t>
      </w:r>
      <w:r w:rsidR="00A75204">
        <w:rPr>
          <w:color w:val="FF0000"/>
          <w:lang w:eastAsia="ko-KR"/>
        </w:rPr>
        <w:t xml:space="preserve">and </w:t>
      </w:r>
      <w:proofErr w:type="spellStart"/>
      <w:r w:rsidR="00A75204">
        <w:rPr>
          <w:i/>
          <w:iCs/>
          <w:color w:val="FF0000"/>
          <w:lang w:eastAsia="ko-KR"/>
        </w:rPr>
        <w:t>URLLSchemeEnabler</w:t>
      </w:r>
      <w:proofErr w:type="spellEnd"/>
      <w:r w:rsidR="00A75204">
        <w:rPr>
          <w:color w:val="FF0000"/>
          <w:lang w:eastAsia="ko-KR"/>
        </w:rPr>
        <w:t xml:space="preserve"> is not configured and </w:t>
      </w:r>
      <w:proofErr w:type="spellStart"/>
      <w:r w:rsidR="00A75204">
        <w:rPr>
          <w:i/>
          <w:iCs/>
          <w:color w:val="FF0000"/>
          <w:lang w:eastAsia="ko-KR"/>
        </w:rPr>
        <w:t>URLLCRepNum</w:t>
      </w:r>
      <w:proofErr w:type="spellEnd"/>
      <w:r w:rsidR="00A75204">
        <w:rPr>
          <w:color w:val="FF0000"/>
          <w:lang w:eastAsia="ko-KR"/>
        </w:rPr>
        <w:t xml:space="preserve"> </w:t>
      </w:r>
      <w:r w:rsidR="00A75204">
        <w:rPr>
          <w:color w:val="FF0000"/>
          <w:highlight w:val="yellow"/>
          <w:lang w:eastAsia="ko-KR"/>
        </w:rPr>
        <w:t>is not indicated by</w:t>
      </w:r>
      <w:r w:rsidR="00A75204">
        <w:rPr>
          <w:color w:val="FF0000"/>
          <w:lang w:eastAsia="ko-KR"/>
        </w:rPr>
        <w:t xml:space="preserve"> </w:t>
      </w:r>
      <w:proofErr w:type="spellStart"/>
      <w:r w:rsidR="00A75204">
        <w:rPr>
          <w:i/>
          <w:iCs/>
          <w:color w:val="FF0000"/>
          <w:lang w:eastAsia="ko-KR"/>
        </w:rPr>
        <w:t>pdsch-TimeDomainAllocationList</w:t>
      </w:r>
      <w:proofErr w:type="spellEnd"/>
      <w:r w:rsidR="00A75204">
        <w:rPr>
          <w:color w:val="FF0000"/>
        </w:rPr>
        <w:t xml:space="preserve"> </w:t>
      </w:r>
      <w:r w:rsidR="00A75204">
        <w:rPr>
          <w:color w:val="FF0000"/>
          <w:highlight w:val="yellow"/>
        </w:rPr>
        <w:t>in scheduling DCI</w:t>
      </w:r>
      <w:r w:rsidR="00A75204">
        <w:t xml:space="preserve">, </w:t>
      </w:r>
      <w:r w:rsidR="00A75204">
        <w:rPr>
          <w:strike/>
        </w:rPr>
        <w:t>at least for DMRS type 1 and type 2,</w:t>
      </w:r>
      <w:r>
        <w:rPr>
          <w:rFonts w:ascii="Times New Roman" w:eastAsia="Batang" w:hAnsi="Times New Roman" w:cs="Times New Roman"/>
        </w:rPr>
        <w:t xml:space="preserve">, </w:t>
      </w:r>
    </w:p>
    <w:p w14:paraId="61FCCA49" w14:textId="47A71CDC" w:rsidR="009D0448" w:rsidRPr="009D0448" w:rsidRDefault="009D0448" w:rsidP="00EF1C4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9D0448">
        <w:rPr>
          <w:rFonts w:ascii="Times New Roman" w:eastAsia="宋体" w:hAnsi="Times New Roman" w:cs="Times New Roman"/>
        </w:rPr>
        <w:t xml:space="preserve">Proposal 13-1: </w:t>
      </w:r>
      <w:commentRangeStart w:id="3"/>
      <w:r w:rsidRPr="009D0448">
        <w:rPr>
          <w:rFonts w:ascii="Times New Roman" w:eastAsia="宋体" w:hAnsi="Times New Roman" w:cs="Times New Roman"/>
        </w:rPr>
        <w:t>If indicated DMRS ports are from single CDM group,</w:t>
      </w:r>
      <w:commentRangeEnd w:id="3"/>
      <w:r w:rsidRPr="009D0448">
        <w:rPr>
          <w:rFonts w:ascii="Calibri" w:eastAsia="宋体" w:hAnsi="Calibri" w:cs="Arial"/>
          <w:sz w:val="16"/>
          <w:szCs w:val="16"/>
        </w:rPr>
        <w:commentReference w:id="3"/>
      </w:r>
    </w:p>
    <w:p w14:paraId="39E940AB" w14:textId="77777777" w:rsidR="009D0448" w:rsidRPr="009D0448" w:rsidRDefault="009D0448" w:rsidP="00EF1C43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9D0448">
        <w:rPr>
          <w:rFonts w:ascii="Times New Roman" w:eastAsia="宋体" w:hAnsi="Times New Roman" w:cs="Times New Roman"/>
        </w:rPr>
        <w:t xml:space="preserve">Alt 1: the UE applies one of the TCI states according to the CDM group index, e.g. the first and second TCI states correspond to CDM group 0 and 1 respectively. </w:t>
      </w:r>
    </w:p>
    <w:p w14:paraId="1848DDC7" w14:textId="71670D83" w:rsidR="009D0448" w:rsidRDefault="009D0448" w:rsidP="00EF1C43">
      <w:pPr>
        <w:numPr>
          <w:ilvl w:val="1"/>
          <w:numId w:val="12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9D0448">
        <w:rPr>
          <w:rFonts w:ascii="Times New Roman" w:eastAsia="宋体" w:hAnsi="Times New Roman" w:cs="Times New Roman"/>
        </w:rPr>
        <w:t>Alt 2: UE can ignore the DCI</w:t>
      </w:r>
    </w:p>
    <w:p w14:paraId="3CC343D2" w14:textId="41F26CEB" w:rsidR="00EF1C43" w:rsidRPr="00EF1C43" w:rsidRDefault="00EF1C43" w:rsidP="00EF1C43">
      <w:pPr>
        <w:pStyle w:val="ListParagraph"/>
        <w:numPr>
          <w:ilvl w:val="1"/>
          <w:numId w:val="12"/>
        </w:numPr>
        <w:spacing w:after="0" w:line="240" w:lineRule="auto"/>
        <w:rPr>
          <w:rFonts w:ascii="Times New Roman" w:eastAsia="宋体" w:hAnsi="Times New Roman" w:cs="Times New Roman"/>
        </w:rPr>
      </w:pPr>
      <w:r w:rsidRPr="00EF1C43">
        <w:rPr>
          <w:rFonts w:ascii="Times New Roman" w:eastAsia="宋体" w:hAnsi="Times New Roman" w:cs="Times New Roman"/>
        </w:rPr>
        <w:t>Alt 3: a predefined TCI state is applied</w:t>
      </w:r>
    </w:p>
    <w:p w14:paraId="3E70DCC8" w14:textId="4FB2BC9F" w:rsidR="009D0448" w:rsidRPr="009D0448" w:rsidRDefault="009D0448" w:rsidP="00EF1C4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9D0448">
        <w:rPr>
          <w:rFonts w:ascii="Times New Roman" w:eastAsia="宋体" w:hAnsi="Times New Roman" w:cs="Times New Roman"/>
        </w:rPr>
        <w:t xml:space="preserve">Proposal 13-2: </w:t>
      </w:r>
      <w:commentRangeStart w:id="4"/>
      <w:r w:rsidRPr="009D0448">
        <w:rPr>
          <w:rFonts w:ascii="Times New Roman" w:eastAsia="宋体" w:hAnsi="Times New Roman" w:cs="Times New Roman"/>
        </w:rPr>
        <w:t>If indicated DMRS ports are from three CDM groups,</w:t>
      </w:r>
      <w:commentRangeEnd w:id="4"/>
      <w:r w:rsidRPr="009D0448">
        <w:rPr>
          <w:rFonts w:ascii="Calibri" w:eastAsia="宋体" w:hAnsi="Calibri" w:cs="Arial"/>
          <w:sz w:val="16"/>
          <w:szCs w:val="16"/>
        </w:rPr>
        <w:commentReference w:id="4"/>
      </w:r>
    </w:p>
    <w:p w14:paraId="0AD2B50F" w14:textId="77777777" w:rsidR="009D0448" w:rsidRPr="009D0448" w:rsidRDefault="009D0448" w:rsidP="00EF1C43">
      <w:pPr>
        <w:numPr>
          <w:ilvl w:val="1"/>
          <w:numId w:val="12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/>
          <w:bCs/>
        </w:rPr>
      </w:pPr>
      <w:r w:rsidRPr="009D0448">
        <w:rPr>
          <w:rFonts w:ascii="Times New Roman" w:eastAsia="宋体" w:hAnsi="Times New Roman" w:cs="Times New Roman"/>
        </w:rPr>
        <w:t xml:space="preserve">Alt 1: The first TCI state is applied to the first indicated CDM group and the second TCI state is applied to the rest CDM group(s). </w:t>
      </w:r>
    </w:p>
    <w:p w14:paraId="5078B01A" w14:textId="77777777" w:rsidR="009D0448" w:rsidRPr="009D0448" w:rsidRDefault="009D0448" w:rsidP="00EF1C43">
      <w:pPr>
        <w:numPr>
          <w:ilvl w:val="1"/>
          <w:numId w:val="12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b/>
          <w:bCs/>
        </w:rPr>
      </w:pPr>
      <w:r w:rsidRPr="009D0448">
        <w:rPr>
          <w:rFonts w:ascii="Times New Roman" w:eastAsia="宋体" w:hAnsi="Times New Roman" w:cs="Times New Roman"/>
        </w:rPr>
        <w:t>Alt 2: UE can ignore the DCI</w:t>
      </w:r>
    </w:p>
    <w:p w14:paraId="059F2DF3" w14:textId="77777777" w:rsidR="009D0448" w:rsidRDefault="009D0448" w:rsidP="00E810EB">
      <w:pPr>
        <w:spacing w:after="0"/>
        <w:rPr>
          <w:rFonts w:ascii="Times New Roman" w:hAnsi="Times New Roman" w:cs="Times New Roman"/>
          <w:u w:val="single"/>
        </w:rPr>
      </w:pPr>
    </w:p>
    <w:p w14:paraId="0FF7041F" w14:textId="77777777" w:rsidR="00DA03D6" w:rsidRDefault="00DA03D6" w:rsidP="00E810EB">
      <w:pPr>
        <w:spacing w:after="0"/>
        <w:rPr>
          <w:rFonts w:ascii="Times New Roman" w:hAnsi="Times New Roman" w:cs="Times New Roman"/>
          <w:u w:val="single"/>
        </w:rPr>
      </w:pPr>
    </w:p>
    <w:p w14:paraId="63774BF5" w14:textId="7BB093EF" w:rsidR="004E1008" w:rsidRPr="004E1008" w:rsidRDefault="004E1008" w:rsidP="00E810EB">
      <w:pPr>
        <w:spacing w:after="0"/>
        <w:rPr>
          <w:rFonts w:ascii="Times New Roman" w:hAnsi="Times New Roman" w:cs="Times New Roman"/>
          <w:b/>
          <w:sz w:val="32"/>
          <w:highlight w:val="cyan"/>
          <w:u w:val="single"/>
        </w:rPr>
      </w:pPr>
      <w:r w:rsidRPr="004E1008">
        <w:rPr>
          <w:rFonts w:ascii="Times New Roman" w:hAnsi="Times New Roman" w:cs="Times New Roman"/>
          <w:b/>
          <w:sz w:val="32"/>
          <w:highlight w:val="cyan"/>
          <w:u w:val="single"/>
        </w:rPr>
        <w:t>M-DCI</w:t>
      </w:r>
    </w:p>
    <w:p w14:paraId="1BC6B9AE" w14:textId="77777777" w:rsidR="004E1008" w:rsidRDefault="004E1008" w:rsidP="004E1008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  <w:highlight w:val="cyan"/>
        </w:rPr>
        <w:t>Offline Proposal:</w:t>
      </w:r>
    </w:p>
    <w:p w14:paraId="31CDFE16" w14:textId="77777777" w:rsidR="004E1008" w:rsidRPr="005410A3" w:rsidRDefault="004E1008" w:rsidP="004E1008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sz w:val="20"/>
          <w:highlight w:val="yellow"/>
        </w:rPr>
      </w:pPr>
      <w:r w:rsidRPr="005410A3">
        <w:rPr>
          <w:rFonts w:ascii="Times New Roman" w:eastAsia="Batang" w:hAnsi="Times New Roman" w:cs="Times New Roman"/>
          <w:sz w:val="20"/>
        </w:rPr>
        <w:t>For a DL serving cell configured with multi-PDCCH based multi-TRP/panel transmission, in the case of PDCCH overbooking for PDCCH candidates monitoring for primary cell, if</w:t>
      </w:r>
      <w:r>
        <w:rPr>
          <w:rFonts w:ascii="Times New Roman" w:eastAsia="Batang" w:hAnsi="Times New Roman" w:cs="Times New Roman"/>
          <w:sz w:val="20"/>
        </w:rPr>
        <w:t xml:space="preserve"> </w:t>
      </w:r>
      <w:r w:rsidRPr="005410A3">
        <w:rPr>
          <w:rFonts w:ascii="Times New Roman" w:eastAsia="宋体" w:hAnsi="Times New Roman" w:cs="Times New Roman"/>
          <w:sz w:val="20"/>
        </w:rPr>
        <w:t>[</w:t>
      </w:r>
      <w:r w:rsidRPr="00CC3D14">
        <w:rPr>
          <w:rFonts w:ascii="Times New Roman" w:eastAsia="宋体" w:hAnsi="Times New Roman" w:cs="Times New Roman"/>
          <w:strike/>
          <w:color w:val="FF0000"/>
          <w:sz w:val="20"/>
          <w:highlight w:val="yellow"/>
        </w:rPr>
        <w:t>per-TRP limits are the same as per scheduled cell limits</w:t>
      </w:r>
      <w:r w:rsidRPr="00CC3D14">
        <w:rPr>
          <w:rFonts w:ascii="Times New Roman" w:eastAsia="宋体" w:hAnsi="Times New Roman" w:cs="Times New Roman"/>
          <w:i/>
          <w:color w:val="FF0000"/>
          <w:sz w:val="20"/>
        </w:rPr>
        <w:t xml:space="preserve"> </w:t>
      </w:r>
      <w:commentRangeStart w:id="5"/>
      <w:r w:rsidRPr="002763ED">
        <w:rPr>
          <w:rFonts w:ascii="Times New Roman" w:eastAsia="宋体" w:hAnsi="Times New Roman" w:cs="Times New Roman"/>
          <w:i/>
          <w:color w:val="FF0000"/>
          <w:sz w:val="20"/>
        </w:rPr>
        <w:t xml:space="preserve">maximum number of BD/CCE per slot requiring a UE to monitor </w:t>
      </w:r>
      <w:r>
        <w:rPr>
          <w:rFonts w:ascii="Times New Roman" w:eastAsia="宋体" w:hAnsi="Times New Roman" w:cs="Times New Roman"/>
          <w:i/>
          <w:color w:val="FF0000"/>
          <w:sz w:val="20"/>
        </w:rPr>
        <w:t xml:space="preserve">over </w:t>
      </w:r>
      <w:r w:rsidRPr="002763ED">
        <w:rPr>
          <w:rFonts w:ascii="Times New Roman" w:eastAsia="宋体" w:hAnsi="Times New Roman" w:cs="Times New Roman"/>
          <w:i/>
          <w:color w:val="FF0000"/>
          <w:sz w:val="20"/>
        </w:rPr>
        <w:t xml:space="preserve">CORESETs </w:t>
      </w:r>
      <w:r>
        <w:rPr>
          <w:rFonts w:ascii="Times New Roman" w:eastAsia="宋体" w:hAnsi="Times New Roman" w:cs="Times New Roman"/>
          <w:i/>
          <w:color w:val="FF0000"/>
          <w:sz w:val="20"/>
        </w:rPr>
        <w:t xml:space="preserve">with </w:t>
      </w:r>
      <w:r w:rsidRP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same </w:t>
      </w:r>
      <w:proofErr w:type="spellStart"/>
      <w:r w:rsidRPr="001A2939">
        <w:rPr>
          <w:rFonts w:ascii="Times New Roman" w:eastAsia="宋体" w:hAnsi="Times New Roman" w:cs="Times New Roman"/>
          <w:i/>
          <w:color w:val="FF0000"/>
          <w:sz w:val="20"/>
        </w:rPr>
        <w:t>CORESETPoolIndex</w:t>
      </w:r>
      <w:proofErr w:type="spellEnd"/>
      <w:r w:rsidRP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 value </w:t>
      </w:r>
      <w:r>
        <w:rPr>
          <w:rFonts w:ascii="Times New Roman" w:eastAsia="宋体" w:hAnsi="Times New Roman" w:cs="Times New Roman"/>
          <w:i/>
          <w:color w:val="FF0000"/>
          <w:sz w:val="20"/>
        </w:rPr>
        <w:t xml:space="preserve">is </w:t>
      </w:r>
      <w:r w:rsidRPr="002763ED">
        <w:rPr>
          <w:rFonts w:ascii="Times New Roman" w:eastAsia="宋体" w:hAnsi="Times New Roman" w:cs="Times New Roman"/>
          <w:i/>
          <w:color w:val="FF0000"/>
          <w:sz w:val="20"/>
        </w:rPr>
        <w:t>the same maximum number of BD/CCE</w:t>
      </w:r>
      <w:r>
        <w:rPr>
          <w:rFonts w:ascii="Times New Roman" w:eastAsia="宋体" w:hAnsi="Times New Roman" w:cs="Times New Roman"/>
          <w:i/>
          <w:color w:val="FF0000"/>
          <w:sz w:val="20"/>
        </w:rPr>
        <w:t xml:space="preserve"> over </w:t>
      </w:r>
      <w:r w:rsidRPr="002763ED">
        <w:rPr>
          <w:rFonts w:ascii="Times New Roman" w:eastAsia="宋体" w:hAnsi="Times New Roman" w:cs="Times New Roman"/>
          <w:i/>
          <w:color w:val="FF0000"/>
          <w:sz w:val="20"/>
        </w:rPr>
        <w:t>all configured CORESETs</w:t>
      </w:r>
      <w:commentRangeEnd w:id="5"/>
      <w:r>
        <w:rPr>
          <w:rStyle w:val="CommentReference"/>
        </w:rPr>
        <w:commentReference w:id="5"/>
      </w:r>
      <w:r w:rsidRPr="005410A3">
        <w:rPr>
          <w:rFonts w:ascii="Times New Roman" w:eastAsia="宋体" w:hAnsi="Times New Roman" w:cs="Times New Roman"/>
          <w:sz w:val="20"/>
        </w:rPr>
        <w:t>], Rel. 15 overbooking is followed; otherwise</w:t>
      </w:r>
    </w:p>
    <w:p w14:paraId="46995C79" w14:textId="77777777" w:rsidR="004E1008" w:rsidRPr="005410A3" w:rsidRDefault="004E1008" w:rsidP="004E1008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Times New Roman" w:hAnsi="Times New Roman" w:cs="Times New Roman"/>
          <w:sz w:val="20"/>
          <w:lang w:eastAsia="ko-KR"/>
        </w:rPr>
        <w:t>Alt1</w:t>
      </w:r>
      <w:r w:rsidRPr="005410A3">
        <w:rPr>
          <w:rFonts w:ascii="Times New Roman" w:eastAsia="宋体" w:hAnsi="Times New Roman" w:cs="Times New Roman"/>
          <w:sz w:val="20"/>
        </w:rPr>
        <w:t xml:space="preserve">: when USS set </w:t>
      </w:r>
      <w:proofErr w:type="spellStart"/>
      <w:r w:rsidRPr="005410A3">
        <w:rPr>
          <w:rFonts w:ascii="Times New Roman" w:eastAsia="宋体" w:hAnsi="Times New Roman" w:cs="Times New Roman"/>
          <w:sz w:val="20"/>
        </w:rPr>
        <w:t>i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 xml:space="preserve"> does not satisfy either BD/CCE limit of that serving cell or BD/CCE limit of TRP limit, the UE shall drop all remaining USSs (≥</w:t>
      </w:r>
      <w:proofErr w:type="spellStart"/>
      <w:r w:rsidRPr="005410A3">
        <w:rPr>
          <w:rFonts w:ascii="Times New Roman" w:eastAsia="宋体" w:hAnsi="Times New Roman" w:cs="Times New Roman"/>
          <w:sz w:val="20"/>
        </w:rPr>
        <w:t>i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>).</w:t>
      </w:r>
    </w:p>
    <w:p w14:paraId="047D5691" w14:textId="77777777" w:rsidR="004E1008" w:rsidRPr="005410A3" w:rsidRDefault="004E1008" w:rsidP="004E1008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Times New Roman" w:hAnsi="Times New Roman" w:cs="Times New Roman"/>
          <w:sz w:val="20"/>
          <w:lang w:eastAsia="ko-KR"/>
        </w:rPr>
        <w:t>Alt2</w:t>
      </w:r>
      <w:r w:rsidRPr="005410A3">
        <w:rPr>
          <w:rFonts w:ascii="Times New Roman" w:eastAsia="宋体" w:hAnsi="Times New Roman" w:cs="Times New Roman"/>
          <w:sz w:val="20"/>
        </w:rPr>
        <w:t xml:space="preserve">: when USS set </w:t>
      </w:r>
      <w:proofErr w:type="spellStart"/>
      <w:r w:rsidRPr="005410A3">
        <w:rPr>
          <w:rFonts w:ascii="Times New Roman" w:eastAsia="宋体" w:hAnsi="Times New Roman" w:cs="Times New Roman"/>
          <w:sz w:val="20"/>
        </w:rPr>
        <w:t>i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 xml:space="preserve"> does not satisfy BD/CCE limit of associated TRP (i.e. identified by the value of </w:t>
      </w:r>
      <w:proofErr w:type="spellStart"/>
      <w:r w:rsidRPr="005410A3">
        <w:rPr>
          <w:rFonts w:ascii="Times New Roman" w:eastAsia="Batang" w:hAnsi="Times New Roman" w:cs="Times New Roman"/>
          <w:i/>
          <w:sz w:val="20"/>
        </w:rPr>
        <w:t>CORESETPoolIndex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>), the UE shall drop remaining USSs (≥</w:t>
      </w:r>
      <w:proofErr w:type="spellStart"/>
      <w:r w:rsidRPr="005410A3">
        <w:rPr>
          <w:rFonts w:ascii="Times New Roman" w:eastAsia="宋体" w:hAnsi="Times New Roman" w:cs="Times New Roman"/>
          <w:sz w:val="20"/>
        </w:rPr>
        <w:t>i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 xml:space="preserve">) associated with CORESETs configured with the same value of </w:t>
      </w:r>
      <w:proofErr w:type="spellStart"/>
      <w:r w:rsidRPr="005410A3">
        <w:rPr>
          <w:rFonts w:ascii="Times New Roman" w:eastAsia="Batang" w:hAnsi="Times New Roman" w:cs="Times New Roman"/>
          <w:i/>
          <w:sz w:val="20"/>
        </w:rPr>
        <w:t>CORESETPoolIndex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>.</w:t>
      </w:r>
    </w:p>
    <w:p w14:paraId="576EAC86" w14:textId="77777777" w:rsidR="004E1008" w:rsidRPr="005410A3" w:rsidRDefault="004E1008" w:rsidP="004E100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宋体" w:hAnsi="Times New Roman" w:cs="Times New Roman"/>
          <w:sz w:val="20"/>
        </w:rPr>
        <w:t xml:space="preserve">Alt3: overbooking is only applicable to USS sets associated with the CORESET(s) that are configured with </w:t>
      </w:r>
      <w:proofErr w:type="spellStart"/>
      <w:r w:rsidRPr="005410A3">
        <w:rPr>
          <w:rFonts w:ascii="Times New Roman" w:eastAsia="Batang" w:hAnsi="Times New Roman" w:cs="Times New Roman"/>
          <w:i/>
          <w:sz w:val="20"/>
          <w:lang w:eastAsia="en-US"/>
        </w:rPr>
        <w:t>CORESETPoolIndex</w:t>
      </w:r>
      <w:proofErr w:type="spellEnd"/>
      <w:r w:rsidRPr="005410A3">
        <w:rPr>
          <w:rFonts w:ascii="Times New Roman" w:eastAsia="Batang" w:hAnsi="Times New Roman" w:cs="Times New Roman"/>
          <w:sz w:val="20"/>
          <w:lang w:eastAsia="en-US"/>
        </w:rPr>
        <w:t xml:space="preserve"> </w:t>
      </w:r>
      <w:r w:rsidRPr="005410A3">
        <w:rPr>
          <w:rFonts w:ascii="Times New Roman" w:eastAsia="MS Mincho" w:hAnsi="Times New Roman" w:cs="Times New Roman"/>
          <w:sz w:val="20"/>
          <w:lang w:eastAsia="en-US"/>
        </w:rPr>
        <w:t xml:space="preserve">=0 </w:t>
      </w:r>
      <w:r w:rsidRPr="005410A3">
        <w:rPr>
          <w:rFonts w:ascii="Times New Roman" w:eastAsia="宋体" w:hAnsi="Times New Roman" w:cs="Times New Roman"/>
          <w:sz w:val="20"/>
          <w:lang w:eastAsia="en-US"/>
        </w:rPr>
        <w:t xml:space="preserve">if </w:t>
      </w:r>
      <w:proofErr w:type="spellStart"/>
      <w:r w:rsidRPr="005410A3">
        <w:rPr>
          <w:rFonts w:ascii="Times New Roman" w:eastAsia="Batang" w:hAnsi="Times New Roman" w:cs="Times New Roman"/>
          <w:sz w:val="20"/>
          <w:lang w:eastAsia="en-US"/>
        </w:rPr>
        <w:t>CORESETPoolIndex</w:t>
      </w:r>
      <w:proofErr w:type="spellEnd"/>
      <w:r w:rsidRPr="005410A3">
        <w:rPr>
          <w:rFonts w:ascii="Times New Roman" w:eastAsia="Batang" w:hAnsi="Times New Roman" w:cs="Times New Roman"/>
          <w:sz w:val="20"/>
          <w:lang w:eastAsia="en-US"/>
        </w:rPr>
        <w:t xml:space="preserve"> is configured</w:t>
      </w:r>
      <w:r w:rsidRPr="005410A3">
        <w:rPr>
          <w:rFonts w:ascii="Times New Roman" w:eastAsia="宋体" w:hAnsi="Times New Roman" w:cs="Times New Roman"/>
          <w:sz w:val="20"/>
        </w:rPr>
        <w:t>.</w:t>
      </w:r>
    </w:p>
    <w:p w14:paraId="4BDD8531" w14:textId="77777777" w:rsidR="004E1008" w:rsidRDefault="004E1008" w:rsidP="004E1008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BatangChe" w:hAnsi="Times New Roman" w:cs="Times New Roman"/>
          <w:color w:val="C45911"/>
          <w:sz w:val="20"/>
          <w:u w:val="single"/>
          <w:lang w:eastAsia="ko-KR"/>
        </w:rPr>
        <w:t xml:space="preserve">Alt4: </w:t>
      </w:r>
      <w:r w:rsidRPr="005410A3">
        <w:rPr>
          <w:rFonts w:ascii="Times New Roman" w:eastAsia="宋体" w:hAnsi="Times New Roman" w:cs="Times New Roman"/>
          <w:sz w:val="20"/>
        </w:rPr>
        <w:t xml:space="preserve">when USS set </w:t>
      </w:r>
      <w:proofErr w:type="spellStart"/>
      <w:r w:rsidRPr="005410A3">
        <w:rPr>
          <w:rFonts w:ascii="Times New Roman" w:eastAsia="宋体" w:hAnsi="Times New Roman" w:cs="Times New Roman"/>
          <w:sz w:val="20"/>
        </w:rPr>
        <w:t>i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 xml:space="preserve"> does not satisfy enhanced BD/CCE limit of that serving cell, the UE shall drop all remaining USSs (≥</w:t>
      </w:r>
      <w:proofErr w:type="spellStart"/>
      <w:r w:rsidRPr="005410A3">
        <w:rPr>
          <w:rFonts w:ascii="Times New Roman" w:eastAsia="宋体" w:hAnsi="Times New Roman" w:cs="Times New Roman"/>
          <w:sz w:val="20"/>
        </w:rPr>
        <w:t>i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 xml:space="preserve">), as Rel-15 </w:t>
      </w:r>
      <w:r>
        <w:rPr>
          <w:rFonts w:ascii="Times New Roman" w:eastAsia="宋体" w:hAnsi="Times New Roman" w:cs="Times New Roman"/>
          <w:sz w:val="20"/>
        </w:rPr>
        <w:t xml:space="preserve">UE </w:t>
      </w:r>
      <w:r w:rsidRPr="005410A3">
        <w:rPr>
          <w:rFonts w:ascii="Times New Roman" w:eastAsia="宋体" w:hAnsi="Times New Roman" w:cs="Times New Roman"/>
          <w:sz w:val="20"/>
        </w:rPr>
        <w:t xml:space="preserve">behavior. </w:t>
      </w:r>
    </w:p>
    <w:p w14:paraId="0C4B93F4" w14:textId="77777777" w:rsidR="004E1008" w:rsidRPr="00AA43EC" w:rsidRDefault="004E1008" w:rsidP="004E1008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BatangChe" w:hAnsi="Times New Roman" w:cs="Times New Roman"/>
          <w:color w:val="C45911"/>
          <w:sz w:val="20"/>
          <w:u w:val="single"/>
          <w:lang w:eastAsia="ko-KR"/>
        </w:rPr>
        <w:t>Alt5: no overbooking for primary cell</w:t>
      </w:r>
    </w:p>
    <w:p w14:paraId="234EA96F" w14:textId="77777777" w:rsidR="004E1008" w:rsidRDefault="004E1008" w:rsidP="00E810EB">
      <w:pPr>
        <w:spacing w:after="0"/>
        <w:rPr>
          <w:rFonts w:ascii="Times New Roman" w:hAnsi="Times New Roman" w:cs="Times New Roman"/>
          <w:u w:val="single"/>
        </w:rPr>
      </w:pPr>
    </w:p>
    <w:sectPr w:rsidR="004E100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Huawei" w:date="2019-11-13T00:04:00Z" w:initials="HW">
    <w:p w14:paraId="4108C35E" w14:textId="77777777" w:rsidR="009D0448" w:rsidRDefault="009D0448" w:rsidP="009D0448">
      <w:pPr>
        <w:pStyle w:val="CommentText"/>
      </w:pPr>
      <w:r>
        <w:t xml:space="preserve"> </w:t>
      </w:r>
      <w:r>
        <w:rPr>
          <w:rFonts w:ascii="Times New Roman" w:eastAsia="宋体" w:hAnsi="Times New Roman" w:cs="Times New Roman"/>
        </w:rPr>
        <w:t>Draft offline proposal 21 from RAN1#98bis</w:t>
      </w:r>
    </w:p>
  </w:comment>
  <w:comment w:id="3" w:author="Huawei" w:date="2019-11-13T00:04:00Z" w:initials="HW">
    <w:p w14:paraId="083BB289" w14:textId="77777777" w:rsidR="009D0448" w:rsidRDefault="009D0448" w:rsidP="009D0448">
      <w:pPr>
        <w:pStyle w:val="CommentText"/>
        <w:rPr>
          <w:lang w:val="de-DE"/>
        </w:rPr>
      </w:pPr>
      <w:r>
        <w:rPr>
          <w:lang w:val="de-DE"/>
        </w:rPr>
        <w:t>Alt 1: OPPO, LGE, Intel, Ericsson</w:t>
      </w:r>
    </w:p>
    <w:p w14:paraId="753CECE3" w14:textId="448F44A3" w:rsidR="009D0448" w:rsidRDefault="009D0448" w:rsidP="009D0448">
      <w:pPr>
        <w:pStyle w:val="CommentText"/>
        <w:rPr>
          <w:lang w:val="de-DE"/>
        </w:rPr>
      </w:pPr>
      <w:r>
        <w:rPr>
          <w:lang w:val="de-DE"/>
        </w:rPr>
        <w:t>Alt 2:</w:t>
      </w:r>
    </w:p>
    <w:p w14:paraId="3D58A65E" w14:textId="26A05EE2" w:rsidR="009D0448" w:rsidRPr="00DC7A77" w:rsidRDefault="009D0448" w:rsidP="009D0448">
      <w:pPr>
        <w:pStyle w:val="CommentText"/>
        <w:rPr>
          <w:rFonts w:ascii="Times New Roman" w:hAnsi="Times New Roman" w:cs="Times New Roman"/>
          <w:lang w:val="sv-SE"/>
        </w:rPr>
      </w:pPr>
      <w:r>
        <w:rPr>
          <w:lang w:val="de-DE"/>
        </w:rPr>
        <w:t xml:space="preserve">Alt 3: </w:t>
      </w:r>
      <w:r w:rsidR="00EF1C43" w:rsidRPr="00C772AE">
        <w:rPr>
          <w:lang w:val="de-DE"/>
        </w:rPr>
        <w:t>CATT</w:t>
      </w:r>
    </w:p>
  </w:comment>
  <w:comment w:id="4" w:author="Huawei" w:date="2019-11-13T00:04:00Z" w:initials="HW">
    <w:p w14:paraId="0CF33F31" w14:textId="77777777" w:rsidR="009D0448" w:rsidRDefault="009D0448" w:rsidP="009D0448">
      <w:pPr>
        <w:pStyle w:val="CommentText"/>
      </w:pPr>
      <w:r>
        <w:t>Alt 1:</w:t>
      </w:r>
      <w:r>
        <w:rPr>
          <w:rFonts w:ascii="Times New Roman" w:hAnsi="Times New Roman" w:cs="Times New Roman"/>
          <w:lang w:eastAsia="en-US"/>
        </w:rPr>
        <w:t xml:space="preserve"> LGE, Ericsson, </w:t>
      </w:r>
      <w:r>
        <w:rPr>
          <w:rFonts w:ascii="Times New Roman" w:hAnsi="Times New Roman" w:cs="Times New Roman"/>
        </w:rPr>
        <w:t>China Telecom</w:t>
      </w:r>
    </w:p>
    <w:p w14:paraId="6ACBE283" w14:textId="77777777" w:rsidR="009D0448" w:rsidRDefault="009D0448" w:rsidP="009D0448">
      <w:pPr>
        <w:pStyle w:val="CommentText"/>
      </w:pPr>
      <w:r>
        <w:t>Alt 2: Samsung</w:t>
      </w:r>
    </w:p>
  </w:comment>
  <w:comment w:id="5" w:author="Huawei" w:date="2019-11-20T18:01:00Z" w:initials="L">
    <w:p w14:paraId="4A77A160" w14:textId="77777777" w:rsidR="004E1008" w:rsidRDefault="004E1008" w:rsidP="004E1008">
      <w:r>
        <w:rPr>
          <w:rStyle w:val="CommentReference"/>
        </w:rPr>
        <w:annotationRef/>
      </w:r>
      <w:r>
        <w:t>For each scheduled cell, the UE is not required to monitor</w:t>
      </w:r>
      <w:r w:rsidRPr="00154A59">
        <w:t xml:space="preserve"> </w:t>
      </w:r>
      <w:r w:rsidRPr="00D20E88">
        <w:t>on the active DL BWP</w:t>
      </w:r>
      <w:r>
        <w:t xml:space="preserve"> </w:t>
      </w:r>
      <w:r w:rsidRPr="00A33143">
        <w:rPr>
          <w:lang w:eastAsia="ko-KR"/>
        </w:rPr>
        <w:t xml:space="preserve">with </w:t>
      </w:r>
      <w:r w:rsidRPr="00A33143">
        <w:t xml:space="preserve">SCS configuration </w:t>
      </w:r>
      <m:oMath>
        <m:r>
          <w:rPr>
            <w:rFonts w:ascii="Cambria Math" w:hAnsi="Cambria Math"/>
          </w:rPr>
          <m:t>μ</m:t>
        </m:r>
      </m:oMath>
      <w:r w:rsidRPr="00A33143">
        <w:t xml:space="preserve"> </w:t>
      </w:r>
      <w:r>
        <w:t xml:space="preserve">of the scheduling cell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</w:t>
      </w:r>
    </w:p>
    <w:p w14:paraId="6A76C061" w14:textId="77777777" w:rsidR="004E1008" w:rsidRDefault="004E1008" w:rsidP="004E1008">
      <w:pPr>
        <w:pStyle w:val="B1"/>
        <w:rPr>
          <w:lang w:val="en-US"/>
        </w:rPr>
      </w:pPr>
      <w:r w:rsidRPr="008B3182">
        <w:t>-</w:t>
      </w:r>
      <w:r w:rsidRPr="008B3182">
        <w:tab/>
      </w:r>
      <w:proofErr w:type="gramStart"/>
      <w:r>
        <w:rPr>
          <w:lang w:val="en-US"/>
        </w:rPr>
        <w:t>more</w:t>
      </w:r>
      <w:proofErr w:type="gramEnd"/>
      <w:r>
        <w:rPr>
          <w:lang w:val="en-US"/>
        </w:rPr>
        <w:t xml:space="preserve">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∙</m:t>
                    </m:r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 xml:space="preserve">PDCCH candidates </w:t>
      </w:r>
      <w:r>
        <w:t>or more than</w:t>
      </w:r>
      <w:r>
        <w:rPr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∙</m:t>
                    </m:r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>non-overlapped CCEs per slot</w:t>
      </w:r>
    </w:p>
    <w:p w14:paraId="68BF47A4" w14:textId="77777777" w:rsidR="004E1008" w:rsidRDefault="004E1008" w:rsidP="004E1008">
      <w:pPr>
        <w:pStyle w:val="CommentText"/>
      </w:pPr>
      <w:r w:rsidRPr="008B3182">
        <w:t>-</w:t>
      </w:r>
      <w:r w:rsidRPr="008B3182">
        <w:tab/>
      </w:r>
      <w:r>
        <w:t xml:space="preserve">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t xml:space="preserve"> PDCCH candidates </w:t>
      </w:r>
      <w:r>
        <w:t xml:space="preserve">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t xml:space="preserve"> non-overlapped CCEs per slot</w:t>
      </w:r>
      <w:r>
        <w:t xml:space="preserve"> for</w:t>
      </w:r>
      <w:r w:rsidRPr="008B3182">
        <w:t xml:space="preserve"> CORESETs with same </w:t>
      </w:r>
      <w:proofErr w:type="spellStart"/>
      <w:r w:rsidRPr="008B3182">
        <w:rPr>
          <w:i/>
          <w:iCs/>
        </w:rPr>
        <w:t>CORESETPoolIndex</w:t>
      </w:r>
      <w:proofErr w:type="spellEnd"/>
      <w:r w:rsidRPr="008B3182">
        <w:t xml:space="preserve"> value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08C35E" w15:done="0"/>
  <w15:commentEx w15:paraId="3D58A65E" w15:done="0"/>
  <w15:commentEx w15:paraId="6ACBE283" w15:done="0"/>
  <w15:commentEx w15:paraId="68BF47A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22F36"/>
    <w:multiLevelType w:val="hybridMultilevel"/>
    <w:tmpl w:val="DA405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B727E5"/>
    <w:multiLevelType w:val="hybridMultilevel"/>
    <w:tmpl w:val="D36C6B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DB7187"/>
    <w:multiLevelType w:val="hybridMultilevel"/>
    <w:tmpl w:val="687CC444"/>
    <w:lvl w:ilvl="0" w:tplc="270074C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CB548F"/>
    <w:multiLevelType w:val="hybridMultilevel"/>
    <w:tmpl w:val="240EB96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42A36"/>
    <w:multiLevelType w:val="hybridMultilevel"/>
    <w:tmpl w:val="0C7AE84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D2981"/>
    <w:multiLevelType w:val="multilevel"/>
    <w:tmpl w:val="388D29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8683D"/>
    <w:multiLevelType w:val="hybridMultilevel"/>
    <w:tmpl w:val="8D3EF1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CB45A1"/>
    <w:multiLevelType w:val="hybridMultilevel"/>
    <w:tmpl w:val="1E7CD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C4994"/>
    <w:multiLevelType w:val="hybridMultilevel"/>
    <w:tmpl w:val="EABA8D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3C74A0"/>
    <w:multiLevelType w:val="multilevel"/>
    <w:tmpl w:val="563C74A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56A5ED6"/>
    <w:multiLevelType w:val="hybridMultilevel"/>
    <w:tmpl w:val="0020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C6010"/>
    <w:multiLevelType w:val="multilevel"/>
    <w:tmpl w:val="FCE0E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2A628E6"/>
    <w:multiLevelType w:val="hybridMultilevel"/>
    <w:tmpl w:val="86DC1C9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3EE3402"/>
    <w:multiLevelType w:val="hybridMultilevel"/>
    <w:tmpl w:val="31E470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756EED"/>
    <w:multiLevelType w:val="hybridMultilevel"/>
    <w:tmpl w:val="A426A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D4845"/>
    <w:multiLevelType w:val="hybridMultilevel"/>
    <w:tmpl w:val="819471C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4"/>
  </w:num>
  <w:num w:numId="5">
    <w:abstractNumId w:val="0"/>
  </w:num>
  <w:num w:numId="6">
    <w:abstractNumId w:val="3"/>
  </w:num>
  <w:num w:numId="7">
    <w:abstractNumId w:val="18"/>
  </w:num>
  <w:num w:numId="8">
    <w:abstractNumId w:val="15"/>
  </w:num>
  <w:num w:numId="9">
    <w:abstractNumId w:val="13"/>
  </w:num>
  <w:num w:numId="10">
    <w:abstractNumId w:val="1"/>
  </w:num>
  <w:num w:numId="11">
    <w:abstractNumId w:val="11"/>
  </w:num>
  <w:num w:numId="12">
    <w:abstractNumId w:val="16"/>
  </w:num>
  <w:num w:numId="13">
    <w:abstractNumId w:val="6"/>
  </w:num>
  <w:num w:numId="14">
    <w:abstractNumId w:val="21"/>
  </w:num>
  <w:num w:numId="15">
    <w:abstractNumId w:val="17"/>
  </w:num>
  <w:num w:numId="16">
    <w:abstractNumId w:val="7"/>
  </w:num>
  <w:num w:numId="17">
    <w:abstractNumId w:val="20"/>
  </w:num>
  <w:num w:numId="18">
    <w:abstractNumId w:val="2"/>
  </w:num>
  <w:num w:numId="19">
    <w:abstractNumId w:val="12"/>
  </w:num>
  <w:num w:numId="20">
    <w:abstractNumId w:val="19"/>
  </w:num>
  <w:num w:numId="21">
    <w:abstractNumId w:val="9"/>
  </w:num>
  <w:num w:numId="22">
    <w:abstractNumId w:val="22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gtae Kim">
    <w15:presenceInfo w15:providerId="None" w15:userId="Hyungtae Ki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F3"/>
    <w:rsid w:val="000451FE"/>
    <w:rsid w:val="000B24A7"/>
    <w:rsid w:val="000B2B00"/>
    <w:rsid w:val="000D0EDD"/>
    <w:rsid w:val="000E63D9"/>
    <w:rsid w:val="00130219"/>
    <w:rsid w:val="00130AD7"/>
    <w:rsid w:val="00147627"/>
    <w:rsid w:val="00150F41"/>
    <w:rsid w:val="001A2939"/>
    <w:rsid w:val="001C44CA"/>
    <w:rsid w:val="001E722B"/>
    <w:rsid w:val="00234B53"/>
    <w:rsid w:val="002452F8"/>
    <w:rsid w:val="00246946"/>
    <w:rsid w:val="0025196A"/>
    <w:rsid w:val="002763ED"/>
    <w:rsid w:val="002817F5"/>
    <w:rsid w:val="002877C6"/>
    <w:rsid w:val="002A4BBC"/>
    <w:rsid w:val="00303236"/>
    <w:rsid w:val="003161F3"/>
    <w:rsid w:val="003413CF"/>
    <w:rsid w:val="00352455"/>
    <w:rsid w:val="00414ED4"/>
    <w:rsid w:val="00475CB1"/>
    <w:rsid w:val="004934B1"/>
    <w:rsid w:val="00493C14"/>
    <w:rsid w:val="004E1008"/>
    <w:rsid w:val="005410A3"/>
    <w:rsid w:val="005906ED"/>
    <w:rsid w:val="005E1C62"/>
    <w:rsid w:val="00600655"/>
    <w:rsid w:val="006574CF"/>
    <w:rsid w:val="006C4ABB"/>
    <w:rsid w:val="00701322"/>
    <w:rsid w:val="00721F13"/>
    <w:rsid w:val="00767D3E"/>
    <w:rsid w:val="00790442"/>
    <w:rsid w:val="007A4EBF"/>
    <w:rsid w:val="007F31B8"/>
    <w:rsid w:val="00820EA5"/>
    <w:rsid w:val="00853047"/>
    <w:rsid w:val="00867CDA"/>
    <w:rsid w:val="00903013"/>
    <w:rsid w:val="00904FAE"/>
    <w:rsid w:val="00905AC3"/>
    <w:rsid w:val="00906695"/>
    <w:rsid w:val="0090782C"/>
    <w:rsid w:val="00954F60"/>
    <w:rsid w:val="00971A64"/>
    <w:rsid w:val="009C0EB1"/>
    <w:rsid w:val="009D0448"/>
    <w:rsid w:val="00A2504C"/>
    <w:rsid w:val="00A75204"/>
    <w:rsid w:val="00A765AA"/>
    <w:rsid w:val="00AA43EC"/>
    <w:rsid w:val="00AB3960"/>
    <w:rsid w:val="00AE6304"/>
    <w:rsid w:val="00AF57D9"/>
    <w:rsid w:val="00B0262D"/>
    <w:rsid w:val="00B053CF"/>
    <w:rsid w:val="00B11B66"/>
    <w:rsid w:val="00B35858"/>
    <w:rsid w:val="00B42C53"/>
    <w:rsid w:val="00BA4381"/>
    <w:rsid w:val="00BA756E"/>
    <w:rsid w:val="00BE1B62"/>
    <w:rsid w:val="00BF1DDF"/>
    <w:rsid w:val="00C214E4"/>
    <w:rsid w:val="00C6737C"/>
    <w:rsid w:val="00C772AE"/>
    <w:rsid w:val="00CC3D14"/>
    <w:rsid w:val="00CC5AFD"/>
    <w:rsid w:val="00D042AF"/>
    <w:rsid w:val="00D310C6"/>
    <w:rsid w:val="00D42269"/>
    <w:rsid w:val="00D7047F"/>
    <w:rsid w:val="00DA03D6"/>
    <w:rsid w:val="00E810EB"/>
    <w:rsid w:val="00E812B6"/>
    <w:rsid w:val="00E96DA6"/>
    <w:rsid w:val="00EF1C43"/>
    <w:rsid w:val="00EF2BD1"/>
    <w:rsid w:val="00F00F66"/>
    <w:rsid w:val="00F16DBA"/>
    <w:rsid w:val="00F23153"/>
    <w:rsid w:val="00F66516"/>
    <w:rsid w:val="00F750E7"/>
    <w:rsid w:val="00F9080B"/>
    <w:rsid w:val="00F9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8C98"/>
  <w15:chartTrackingRefBased/>
  <w15:docId w15:val="{0DF6EA46-61F0-45A1-B9E0-F487864C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1D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316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161F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1F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3161F3"/>
    <w:rPr>
      <w:sz w:val="16"/>
      <w:szCs w:val="16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表段落"/>
    <w:basedOn w:val="Normal"/>
    <w:link w:val="ListParagraphChar"/>
    <w:uiPriority w:val="34"/>
    <w:qFormat/>
    <w:rsid w:val="003161F3"/>
    <w:pPr>
      <w:ind w:left="720"/>
      <w:contextualSpacing/>
    </w:pPr>
  </w:style>
  <w:style w:type="character" w:customStyle="1" w:styleId="ListParagraphChar">
    <w:name w:val="List Paragraph Char"/>
    <w:aliases w:val="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rsid w:val="003161F3"/>
  </w:style>
  <w:style w:type="table" w:styleId="TableGrid">
    <w:name w:val="Table Grid"/>
    <w:basedOn w:val="TableNormal"/>
    <w:uiPriority w:val="39"/>
    <w:rsid w:val="00130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0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0C6"/>
    <w:rPr>
      <w:b/>
      <w:bCs/>
      <w:sz w:val="20"/>
      <w:szCs w:val="20"/>
    </w:rPr>
  </w:style>
  <w:style w:type="paragraph" w:customStyle="1" w:styleId="H6">
    <w:name w:val="H6"/>
    <w:basedOn w:val="Heading5"/>
    <w:next w:val="Normal"/>
    <w:rsid w:val="00BF1DDF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BF1DD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BF1DD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1DD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">
    <w:name w:val="List"/>
    <w:basedOn w:val="Normal"/>
    <w:uiPriority w:val="99"/>
    <w:semiHidden/>
    <w:unhideWhenUsed/>
    <w:rsid w:val="00BF1DD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0F8E1-72C5-4691-8B5F-9D921938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2019-11-20T23:41:00Z</dcterms:created>
  <dcterms:modified xsi:type="dcterms:W3CDTF">2019-11-21T17:59:00Z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1574124742</vt:lpwstr>
  </property>
</Properties>
</file>